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261E" w14:textId="10580E92" w:rsidR="00511DE0" w:rsidRDefault="00511DE0" w:rsidP="00511DE0">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DE68EA">
        <w:rPr>
          <w:rFonts w:asciiTheme="minorHAnsi" w:hAnsiTheme="minorHAnsi" w:cstheme="minorHAnsi"/>
          <w:bCs/>
          <w:noProof w:val="0"/>
          <w:sz w:val="24"/>
          <w:szCs w:val="24"/>
          <w:lang w:eastAsia="zh-CN"/>
        </w:rPr>
        <w:t>2311176</w:t>
      </w:r>
    </w:p>
    <w:p w14:paraId="7E082F93" w14:textId="77777777" w:rsidR="00511DE0" w:rsidRDefault="00511DE0" w:rsidP="00511DE0">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新細明體"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1B162313" w14:textId="5FC437C1" w:rsidR="00511DE0" w:rsidRPr="00410463" w:rsidRDefault="00511DE0" w:rsidP="00511DE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7</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.2</w:t>
      </w:r>
    </w:p>
    <w:p w14:paraId="3B4C4F5E" w14:textId="77777777" w:rsidR="00511DE0" w:rsidRPr="009A2A8B" w:rsidRDefault="00511DE0" w:rsidP="00511DE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A65E96E" w14:textId="55DBDFFC" w:rsidR="00E34A0A" w:rsidRPr="009A2A8B" w:rsidRDefault="00E34A0A"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E34A0A">
        <w:rPr>
          <w:rFonts w:asciiTheme="minorHAnsi" w:eastAsiaTheme="minorEastAsia" w:hAnsiTheme="minorHAnsi" w:cstheme="minorHAnsi"/>
          <w:bCs/>
          <w:noProof w:val="0"/>
          <w:sz w:val="24"/>
          <w:szCs w:val="24"/>
          <w:lang w:eastAsia="zh-CN"/>
        </w:rPr>
        <w:t>Discussion on L1 measurement</w:t>
      </w:r>
      <w:r w:rsidR="00226299">
        <w:rPr>
          <w:rFonts w:asciiTheme="minorHAnsi" w:eastAsiaTheme="minorEastAsia" w:hAnsiTheme="minorHAnsi" w:cstheme="minorHAnsi"/>
          <w:bCs/>
          <w:noProof w:val="0"/>
          <w:sz w:val="24"/>
          <w:szCs w:val="24"/>
          <w:lang w:eastAsia="zh-CN"/>
        </w:rPr>
        <w:t>s</w:t>
      </w:r>
      <w:r w:rsidR="00705857">
        <w:rPr>
          <w:rFonts w:asciiTheme="minorHAnsi" w:eastAsiaTheme="minorEastAsia" w:hAnsiTheme="minorHAnsi" w:cstheme="minorHAnsi"/>
          <w:bCs/>
          <w:noProof w:val="0"/>
          <w:sz w:val="24"/>
          <w:szCs w:val="24"/>
          <w:lang w:eastAsia="zh-CN"/>
        </w:rPr>
        <w:t xml:space="preserve"> for </w:t>
      </w:r>
      <w:r w:rsidR="00705857" w:rsidRPr="00E73673">
        <w:rPr>
          <w:rFonts w:asciiTheme="minorHAnsi" w:eastAsiaTheme="minorEastAsia" w:hAnsiTheme="minorHAnsi" w:cstheme="minorHAnsi"/>
          <w:bCs/>
          <w:noProof w:val="0"/>
          <w:sz w:val="24"/>
          <w:szCs w:val="24"/>
          <w:lang w:eastAsia="zh-CN"/>
        </w:rPr>
        <w:t>multi-Rx</w:t>
      </w:r>
      <w:r w:rsidR="00705857" w:rsidRPr="00E34A0A">
        <w:rPr>
          <w:rFonts w:asciiTheme="minorHAnsi" w:eastAsiaTheme="minorEastAsia" w:hAnsiTheme="minorHAnsi" w:cstheme="minorHAnsi"/>
          <w:bCs/>
          <w:noProof w:val="0"/>
          <w:sz w:val="24"/>
          <w:szCs w:val="24"/>
          <w:lang w:eastAsia="zh-CN"/>
        </w:rPr>
        <w:t xml:space="preserve"> </w:t>
      </w:r>
      <w:r w:rsidR="00705857">
        <w:rPr>
          <w:rFonts w:asciiTheme="minorHAnsi" w:eastAsiaTheme="minorEastAsia" w:hAnsiTheme="minorHAnsi" w:cstheme="minorHAnsi"/>
          <w:bCs/>
          <w:noProof w:val="0"/>
          <w:sz w:val="24"/>
          <w:szCs w:val="24"/>
          <w:lang w:eastAsia="zh-CN"/>
        </w:rPr>
        <w:t>UEs</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2E6BD58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285E7EB1" w:rsidR="0028162D" w:rsidRPr="007317FB" w:rsidRDefault="008B3AB6" w:rsidP="00683713">
      <w:pPr>
        <w:jc w:val="both"/>
        <w:rPr>
          <w:rFonts w:eastAsia="新細明體" w:cstheme="minorHAnsi"/>
          <w:szCs w:val="24"/>
        </w:rPr>
      </w:pPr>
      <w:r>
        <w:rPr>
          <w:rFonts w:eastAsia="新細明體" w:cstheme="minorHAnsi"/>
          <w:szCs w:val="24"/>
        </w:rPr>
        <w:t>According to WF</w:t>
      </w:r>
      <w:r w:rsidR="00786D39">
        <w:rPr>
          <w:rFonts w:eastAsia="新細明體" w:cstheme="minorHAnsi" w:hint="eastAsia"/>
          <w:szCs w:val="24"/>
        </w:rPr>
        <w:t xml:space="preserve"> [1]</w:t>
      </w:r>
      <w:r w:rsidR="00776FBE">
        <w:rPr>
          <w:rFonts w:eastAsia="新細明體" w:cstheme="minorHAnsi"/>
          <w:szCs w:val="24"/>
        </w:rPr>
        <w:t xml:space="preserve"> </w:t>
      </w:r>
      <w:r>
        <w:rPr>
          <w:rFonts w:eastAsia="新細明體" w:cstheme="minorHAnsi"/>
          <w:szCs w:val="24"/>
        </w:rPr>
        <w:t>and discussion summary</w:t>
      </w:r>
      <w:r w:rsidR="00786D39">
        <w:rPr>
          <w:rFonts w:eastAsia="新細明體" w:cstheme="minorHAnsi" w:hint="eastAsia"/>
          <w:szCs w:val="24"/>
        </w:rPr>
        <w:t xml:space="preserve"> [2]</w:t>
      </w:r>
      <w:r w:rsidR="00786D39">
        <w:rPr>
          <w:rFonts w:eastAsia="新細明體" w:cstheme="minorHAnsi"/>
          <w:szCs w:val="24"/>
        </w:rPr>
        <w:t>,</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 xml:space="preserve">discussion but most issues </w:t>
      </w:r>
      <w:r w:rsidR="00870CDE">
        <w:rPr>
          <w:rFonts w:eastAsia="新細明體" w:cstheme="minorHAnsi"/>
          <w:szCs w:val="24"/>
        </w:rPr>
        <w:t>were</w:t>
      </w:r>
      <w:r w:rsidR="00F30E22">
        <w:rPr>
          <w:rFonts w:eastAsia="新細明體" w:cstheme="minorHAnsi"/>
          <w:szCs w:val="24"/>
        </w:rPr>
        <w:t xml:space="preserve"> discussed</w:t>
      </w:r>
      <w:r>
        <w:rPr>
          <w:rFonts w:eastAsia="新細明體" w:cstheme="minorHAnsi"/>
          <w:szCs w:val="24"/>
        </w:rPr>
        <w:t xml:space="preserve">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AF41C7">
        <w:rPr>
          <w:rFonts w:eastAsia="新細明體" w:cstheme="minorHAnsi"/>
          <w:szCs w:val="24"/>
        </w:rPr>
        <w:t>L1 measurement</w:t>
      </w:r>
      <w:r>
        <w:rPr>
          <w:rFonts w:eastAsia="新細明體" w:cstheme="minorHAnsi"/>
          <w:szCs w:val="24"/>
        </w:rPr>
        <w:t>”</w:t>
      </w:r>
      <w:r w:rsidR="00721182">
        <w:rPr>
          <w:rFonts w:eastAsia="新細明體" w:cstheme="minorHAnsi"/>
          <w:szCs w:val="24"/>
        </w:rPr>
        <w:t xml:space="preserve">, </w:t>
      </w:r>
      <w:r w:rsidR="00DA580C">
        <w:rPr>
          <w:rFonts w:eastAsia="新細明體" w:cstheme="minorHAnsi"/>
          <w:szCs w:val="24"/>
        </w:rPr>
        <w:t xml:space="preserve">e.g., </w:t>
      </w:r>
      <w:r w:rsidR="00721182">
        <w:rPr>
          <w:rFonts w:eastAsia="新細明體" w:cstheme="minorHAnsi"/>
          <w:szCs w:val="24"/>
        </w:rPr>
        <w:t>L1-RSRP</w:t>
      </w:r>
      <w:r w:rsidR="00020DAE">
        <w:rPr>
          <w:rFonts w:eastAsia="新細明體" w:cstheme="minorHAnsi"/>
          <w:szCs w:val="24"/>
        </w:rPr>
        <w:t>/L1-SINR</w:t>
      </w:r>
      <w:r w:rsidR="00721182">
        <w:rPr>
          <w:rFonts w:eastAsia="新細明體" w:cstheme="minorHAnsi"/>
          <w:szCs w:val="24"/>
        </w:rPr>
        <w:t xml:space="preserve"> measurement.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1CA300FC" w:rsidR="000B0F8D" w:rsidRDefault="00E45613" w:rsidP="00683713">
      <w:pPr>
        <w:spacing w:before="100" w:beforeAutospacing="1" w:after="100" w:afterAutospacing="1"/>
        <w:jc w:val="both"/>
        <w:rPr>
          <w:rFonts w:eastAsia="新細明體"/>
          <w:szCs w:val="24"/>
          <w:lang w:val="en-GB"/>
        </w:rPr>
      </w:pPr>
      <w:r>
        <w:rPr>
          <w:rFonts w:eastAsia="新細明體"/>
          <w:szCs w:val="24"/>
          <w:lang w:val="en-GB"/>
        </w:rPr>
        <w:t>T</w:t>
      </w:r>
      <w:r w:rsidR="0076713C" w:rsidRPr="0076713C">
        <w:rPr>
          <w:rFonts w:eastAsia="新細明體"/>
          <w:szCs w:val="24"/>
          <w:lang w:val="en-GB"/>
        </w:rPr>
        <w:t xml:space="preserve">he </w:t>
      </w:r>
      <w:r>
        <w:rPr>
          <w:rFonts w:eastAsia="新細明體"/>
          <w:szCs w:val="24"/>
          <w:lang w:val="en-GB"/>
        </w:rPr>
        <w:t xml:space="preserve">following </w:t>
      </w:r>
      <w:r w:rsidR="0076713C" w:rsidRPr="0076713C">
        <w:rPr>
          <w:rFonts w:eastAsia="新細明體"/>
          <w:szCs w:val="24"/>
          <w:lang w:val="en-GB"/>
        </w:rPr>
        <w:t>discussion will cover N facto</w:t>
      </w:r>
      <w:r w:rsidR="00A35548">
        <w:rPr>
          <w:rFonts w:eastAsia="新細明體"/>
          <w:szCs w:val="24"/>
          <w:lang w:val="en-GB"/>
        </w:rPr>
        <w:t xml:space="preserve">r, </w:t>
      </w:r>
      <w:r w:rsidR="0076713C" w:rsidRPr="0076713C">
        <w:rPr>
          <w:rFonts w:eastAsia="新細明體"/>
          <w:szCs w:val="24"/>
          <w:lang w:val="en-GB"/>
        </w:rPr>
        <w:t>P factor</w:t>
      </w:r>
      <w:r w:rsidR="00A35548">
        <w:rPr>
          <w:rFonts w:eastAsia="新細明體"/>
          <w:szCs w:val="24"/>
          <w:lang w:val="en-GB"/>
        </w:rPr>
        <w:t xml:space="preserve"> and open issue for L1</w:t>
      </w:r>
      <w:r w:rsidR="000B724C">
        <w:rPr>
          <w:rFonts w:eastAsia="新細明體"/>
          <w:szCs w:val="24"/>
          <w:lang w:val="en-GB"/>
        </w:rPr>
        <w:t xml:space="preserve"> measurements</w:t>
      </w:r>
      <w:r w:rsidR="00A35548">
        <w:rPr>
          <w:rFonts w:eastAsia="新細明體"/>
          <w:szCs w:val="24"/>
          <w:lang w:val="en-GB"/>
        </w:rPr>
        <w:t>.</w:t>
      </w:r>
    </w:p>
    <w:p w14:paraId="01DC05EB" w14:textId="14C9DD4C" w:rsidR="00436F6E" w:rsidRPr="00436F6E" w:rsidRDefault="0076713C">
      <w:pPr>
        <w:pStyle w:val="ListParagraph"/>
        <w:numPr>
          <w:ilvl w:val="0"/>
          <w:numId w:val="7"/>
        </w:numPr>
        <w:spacing w:before="100" w:beforeAutospacing="1" w:after="100" w:afterAutospacing="1"/>
        <w:jc w:val="both"/>
        <w:rPr>
          <w:rFonts w:eastAsia="新細明體"/>
          <w:szCs w:val="24"/>
          <w:lang w:val="en-GB"/>
        </w:rPr>
      </w:pPr>
      <w:r w:rsidRPr="0076713C">
        <w:rPr>
          <w:rFonts w:eastAsia="新細明體" w:hint="eastAsia"/>
          <w:szCs w:val="24"/>
          <w:lang w:val="en-GB"/>
        </w:rPr>
        <w:t>P</w:t>
      </w:r>
      <w:r w:rsidRPr="0076713C">
        <w:rPr>
          <w:rFonts w:eastAsia="新細明體"/>
          <w:szCs w:val="24"/>
          <w:lang w:val="en-GB"/>
        </w:rPr>
        <w:t xml:space="preserve"> factor</w:t>
      </w:r>
    </w:p>
    <w:p w14:paraId="10B00C2C" w14:textId="411C77B4" w:rsidR="00436F6E" w:rsidRDefault="00B53934">
      <w:pPr>
        <w:pStyle w:val="ListParagraph"/>
        <w:numPr>
          <w:ilvl w:val="0"/>
          <w:numId w:val="7"/>
        </w:numPr>
        <w:spacing w:before="100" w:beforeAutospacing="1" w:after="100" w:afterAutospacing="1"/>
        <w:jc w:val="both"/>
        <w:rPr>
          <w:rFonts w:eastAsia="新細明體"/>
          <w:szCs w:val="24"/>
          <w:lang w:val="en-GB"/>
        </w:rPr>
      </w:pPr>
      <w:bookmarkStart w:id="0" w:name="_Hlk131706693"/>
      <w:r>
        <w:rPr>
          <w:rFonts w:eastAsia="新細明體"/>
          <w:szCs w:val="24"/>
          <w:lang w:val="en-GB"/>
        </w:rPr>
        <w:t>L1-SINR</w:t>
      </w:r>
    </w:p>
    <w:p w14:paraId="7C2905C2" w14:textId="70BA030F" w:rsidR="00436F6E" w:rsidRPr="00436F6E" w:rsidRDefault="00436F6E">
      <w:pPr>
        <w:pStyle w:val="ListParagraph"/>
        <w:numPr>
          <w:ilvl w:val="0"/>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Rel-17 </w:t>
      </w:r>
      <w:r>
        <w:rPr>
          <w:rFonts w:eastAsia="新細明體" w:hint="eastAsia"/>
          <w:szCs w:val="24"/>
          <w:lang w:val="en-GB" w:eastAsia="zh-TW"/>
        </w:rPr>
        <w:t>G</w:t>
      </w:r>
      <w:r>
        <w:rPr>
          <w:rFonts w:eastAsia="新細明體"/>
          <w:szCs w:val="24"/>
          <w:lang w:val="en-GB" w:eastAsia="zh-TW"/>
        </w:rPr>
        <w:t>roup-based beam reporting for L1-RSRP requirement</w:t>
      </w:r>
    </w:p>
    <w:bookmarkEnd w:id="0"/>
    <w:p w14:paraId="109585AD" w14:textId="77777777" w:rsidR="008A6847" w:rsidRPr="008663EA" w:rsidRDefault="008A6847" w:rsidP="00683713">
      <w:pPr>
        <w:spacing w:before="100" w:beforeAutospacing="1" w:after="100" w:afterAutospacing="1"/>
        <w:jc w:val="both"/>
        <w:rPr>
          <w:rFonts w:eastAsia="新細明體"/>
          <w:b/>
          <w:szCs w:val="24"/>
          <w:lang w:val="en-GB"/>
        </w:rPr>
      </w:pPr>
    </w:p>
    <w:p w14:paraId="3FA0DA40" w14:textId="34F79BF1" w:rsidR="007B04CE" w:rsidRPr="00B84F44" w:rsidRDefault="007B04CE" w:rsidP="0076713C">
      <w:pPr>
        <w:pStyle w:val="Heading2"/>
        <w:rPr>
          <w:rFonts w:asciiTheme="minorHAnsi" w:hAnsiTheme="minorHAnsi" w:cstheme="minorHAnsi"/>
          <w:iCs/>
          <w:szCs w:val="28"/>
        </w:rPr>
      </w:pPr>
      <w:bookmarkStart w:id="1" w:name="_Ref131706727"/>
      <w:r w:rsidRPr="0028162D">
        <w:rPr>
          <w:rFonts w:asciiTheme="minorHAnsi" w:hAnsiTheme="minorHAnsi" w:cstheme="minorHAnsi"/>
          <w:szCs w:val="28"/>
        </w:rPr>
        <w:t>2</w:t>
      </w:r>
      <w:r>
        <w:rPr>
          <w:rFonts w:asciiTheme="minorHAnsi" w:hAnsiTheme="minorHAnsi" w:cstheme="minorHAnsi"/>
          <w:szCs w:val="28"/>
        </w:rPr>
        <w:t>.</w:t>
      </w:r>
      <w:r w:rsidR="008663EA">
        <w:rPr>
          <w:rFonts w:asciiTheme="minorHAnsi" w:hAnsiTheme="minorHAnsi" w:cstheme="minorHAnsi"/>
          <w:szCs w:val="28"/>
        </w:rPr>
        <w:t>1</w:t>
      </w:r>
      <w:r w:rsidRPr="0028162D">
        <w:rPr>
          <w:rFonts w:asciiTheme="minorHAnsi" w:hAnsiTheme="minorHAnsi" w:cstheme="minorHAnsi"/>
          <w:szCs w:val="28"/>
        </w:rPr>
        <w:t xml:space="preserve"> </w:t>
      </w:r>
      <w:r>
        <w:rPr>
          <w:rFonts w:asciiTheme="minorHAnsi" w:hAnsiTheme="minorHAnsi" w:cstheme="minorHAnsi"/>
          <w:szCs w:val="28"/>
        </w:rPr>
        <w:t>P factor</w:t>
      </w:r>
      <w:bookmarkEnd w:id="1"/>
    </w:p>
    <w:p w14:paraId="14F687F3" w14:textId="402E9560" w:rsidR="00ED0AE4" w:rsidRDefault="007B04CE" w:rsidP="00ED0AE4">
      <w:pPr>
        <w:spacing w:before="100" w:beforeAutospacing="1" w:after="100" w:afterAutospacing="1"/>
        <w:jc w:val="both"/>
        <w:rPr>
          <w:rFonts w:eastAsia="新細明體"/>
          <w:szCs w:val="24"/>
          <w:lang w:val="en-GB"/>
        </w:rPr>
      </w:pPr>
      <w:r>
        <w:rPr>
          <w:rFonts w:eastAsia="新細明體" w:hint="eastAsia"/>
        </w:rPr>
        <w:t>I</w:t>
      </w:r>
      <w:r>
        <w:rPr>
          <w:rFonts w:eastAsia="新細明體"/>
        </w:rPr>
        <w:t xml:space="preserve">n the </w:t>
      </w:r>
      <w:r w:rsidR="00C962C9">
        <w:rPr>
          <w:rFonts w:eastAsia="新細明體"/>
        </w:rPr>
        <w:t>previous</w:t>
      </w:r>
      <w:r>
        <w:rPr>
          <w:rFonts w:eastAsia="新細明體"/>
        </w:rPr>
        <w:t xml:space="preserve"> meeting, L1 and L3 measurement can</w:t>
      </w:r>
      <w:r w:rsidR="00ED0AE4">
        <w:rPr>
          <w:rFonts w:eastAsia="新細明體"/>
        </w:rPr>
        <w:t xml:space="preserve">not </w:t>
      </w:r>
      <w:r>
        <w:rPr>
          <w:rFonts w:eastAsia="新細明體"/>
        </w:rPr>
        <w:t>be performed simultaneously</w:t>
      </w:r>
      <w:r w:rsidR="00ED0AE4">
        <w:rPr>
          <w:rFonts w:eastAsia="新細明體"/>
        </w:rPr>
        <w:t xml:space="preserve"> base</w:t>
      </w:r>
      <w:r w:rsidR="00685C76">
        <w:rPr>
          <w:rFonts w:eastAsia="新細明體"/>
        </w:rPr>
        <w:t>d</w:t>
      </w:r>
      <w:r w:rsidR="00ED0AE4">
        <w:rPr>
          <w:rFonts w:eastAsia="新細明體"/>
        </w:rPr>
        <w:t xml:space="preserve"> on below </w:t>
      </w:r>
      <w:r w:rsidR="00ED0AE4">
        <w:rPr>
          <w:rFonts w:eastAsia="新細明體"/>
          <w:szCs w:val="24"/>
          <w:lang w:val="en-GB"/>
        </w:rPr>
        <w:t>agreement in RAN4 #106</w:t>
      </w:r>
      <w:r>
        <w:rPr>
          <w:rFonts w:eastAsia="新細明體"/>
        </w:rPr>
        <w:t>. So, the P</w:t>
      </w:r>
      <w:r w:rsidRPr="007B04CE">
        <w:rPr>
          <w:rFonts w:eastAsia="新細明體"/>
          <w:vertAlign w:val="subscript"/>
        </w:rPr>
        <w:t>sharing_factor</w:t>
      </w:r>
      <w:r>
        <w:rPr>
          <w:rFonts w:eastAsia="新細明體"/>
        </w:rPr>
        <w:t xml:space="preserve"> can</w:t>
      </w:r>
      <w:r w:rsidR="00ED0AE4">
        <w:rPr>
          <w:rFonts w:eastAsia="新細明體"/>
        </w:rPr>
        <w:t>not</w:t>
      </w:r>
      <w:r>
        <w:rPr>
          <w:rFonts w:eastAsia="新細明體"/>
        </w:rPr>
        <w:t xml:space="preserve"> be </w:t>
      </w:r>
      <w:r w:rsidR="00E10585">
        <w:rPr>
          <w:rFonts w:eastAsia="新細明體"/>
        </w:rPr>
        <w:t>enhanced</w:t>
      </w:r>
      <w:r>
        <w:rPr>
          <w:rFonts w:eastAsia="新細明體"/>
        </w:rPr>
        <w:t>.</w:t>
      </w:r>
    </w:p>
    <w:tbl>
      <w:tblPr>
        <w:tblStyle w:val="TableGrid"/>
        <w:tblW w:w="0" w:type="auto"/>
        <w:tblLook w:val="04A0" w:firstRow="1" w:lastRow="0" w:firstColumn="1" w:lastColumn="0" w:noHBand="0" w:noVBand="1"/>
      </w:tblPr>
      <w:tblGrid>
        <w:gridCol w:w="9629"/>
      </w:tblGrid>
      <w:tr w:rsidR="00ED0AE4" w14:paraId="210781AC" w14:textId="77777777" w:rsidTr="00ED0AE4">
        <w:tc>
          <w:tcPr>
            <w:tcW w:w="9629" w:type="dxa"/>
            <w:tcBorders>
              <w:top w:val="single" w:sz="4" w:space="0" w:color="auto"/>
              <w:left w:val="single" w:sz="4" w:space="0" w:color="auto"/>
              <w:bottom w:val="single" w:sz="4" w:space="0" w:color="auto"/>
              <w:right w:val="single" w:sz="4" w:space="0" w:color="auto"/>
            </w:tcBorders>
          </w:tcPr>
          <w:p w14:paraId="663E6160" w14:textId="77777777" w:rsidR="00ED0AE4" w:rsidRPr="00ED0AE4" w:rsidRDefault="00ED0AE4" w:rsidP="00ED0AE4">
            <w:pPr>
              <w:widowControl/>
              <w:spacing w:after="120"/>
              <w:rPr>
                <w:rFonts w:ascii="Times New Roman" w:eastAsia="新細明體" w:hAnsi="Times New Roman" w:cs="Times New Roman"/>
                <w:color w:val="0070C0"/>
                <w:kern w:val="0"/>
                <w:szCs w:val="24"/>
              </w:rPr>
            </w:pPr>
            <w:r w:rsidRPr="00ED0AE4">
              <w:rPr>
                <w:rFonts w:ascii="Times New Roman" w:eastAsia="新細明體" w:hAnsi="Times New Roman" w:cs="Times New Roman"/>
                <w:b/>
                <w:bCs/>
                <w:color w:val="0070C0"/>
                <w:kern w:val="0"/>
                <w:szCs w:val="24"/>
                <w:lang w:val="en-GB"/>
              </w:rPr>
              <w:t>&lt;Agreement &gt;</w:t>
            </w:r>
            <w:r w:rsidRPr="00ED0AE4">
              <w:rPr>
                <w:rFonts w:ascii="Times New Roman" w:eastAsia="新細明體" w:hAnsi="Times New Roman" w:cs="Times New Roman"/>
                <w:b/>
                <w:bCs/>
                <w:color w:val="0070C0"/>
                <w:kern w:val="0"/>
                <w:szCs w:val="24"/>
              </w:rPr>
              <w:t>:</w:t>
            </w:r>
          </w:p>
          <w:p w14:paraId="022A9A29" w14:textId="77777777" w:rsidR="00ED0AE4" w:rsidRPr="00ED0AE4" w:rsidRDefault="00ED0AE4" w:rsidP="00ED0AE4">
            <w:pPr>
              <w:widowControl/>
              <w:spacing w:after="180"/>
              <w:rPr>
                <w:rFonts w:ascii="Times New Roman" w:eastAsia="新細明體" w:hAnsi="Times New Roman" w:cs="Times New Roman"/>
                <w:color w:val="000000"/>
                <w:kern w:val="0"/>
                <w:szCs w:val="24"/>
                <w:lang w:val="en-GB"/>
              </w:rPr>
            </w:pPr>
            <w:r w:rsidRPr="00ED0AE4">
              <w:rPr>
                <w:rFonts w:ascii="Times New Roman" w:eastAsia="新細明體" w:hAnsi="Times New Roman" w:cs="Times New Roman"/>
                <w:b/>
                <w:bCs/>
                <w:color w:val="000000"/>
                <w:kern w:val="0"/>
                <w:szCs w:val="24"/>
                <w:u w:val="single"/>
                <w:lang w:val="en-GB"/>
              </w:rPr>
              <w:t>Issue 1-1-6: Simultaneous L3 measurements and L1 measurements</w:t>
            </w:r>
          </w:p>
          <w:p w14:paraId="3768DB28" w14:textId="77777777" w:rsidR="00ED0AE4" w:rsidRPr="00ED0AE4" w:rsidRDefault="00ED0AE4">
            <w:pPr>
              <w:widowControl/>
              <w:numPr>
                <w:ilvl w:val="0"/>
                <w:numId w:val="8"/>
              </w:numPr>
              <w:spacing w:after="120"/>
              <w:ind w:left="1260"/>
              <w:textAlignment w:val="center"/>
              <w:rPr>
                <w:rFonts w:ascii="Calibri" w:eastAsia="新細明體" w:hAnsi="Calibri" w:cs="Calibri"/>
                <w:kern w:val="0"/>
                <w:sz w:val="22"/>
                <w:lang w:val="en-GB"/>
              </w:rPr>
            </w:pPr>
            <w:r w:rsidRPr="00ED0AE4">
              <w:rPr>
                <w:rFonts w:ascii="Times New Roman" w:eastAsia="新細明體" w:hAnsi="Times New Roman" w:cs="Times New Roman"/>
                <w:color w:val="000000"/>
                <w:kern w:val="0"/>
                <w:szCs w:val="24"/>
                <w:highlight w:val="green"/>
                <w:lang w:val="en-GB"/>
              </w:rPr>
              <w:t>Simultaneous L3 and L1 measurements is not supported in this release for multi-Rx.</w:t>
            </w:r>
          </w:p>
          <w:p w14:paraId="58E9EBCA" w14:textId="0DA34A15" w:rsidR="00ED0AE4" w:rsidRPr="00ED0AE4" w:rsidRDefault="00ED0AE4">
            <w:pPr>
              <w:widowControl/>
              <w:numPr>
                <w:ilvl w:val="0"/>
                <w:numId w:val="8"/>
              </w:numPr>
              <w:spacing w:after="120"/>
              <w:ind w:left="1260"/>
              <w:textAlignment w:val="center"/>
              <w:rPr>
                <w:rFonts w:ascii="Calibri" w:eastAsia="新細明體" w:hAnsi="Calibri" w:cs="Calibri"/>
                <w:kern w:val="0"/>
                <w:sz w:val="22"/>
                <w:lang w:val="en-GB"/>
              </w:rPr>
            </w:pPr>
            <w:r w:rsidRPr="00ED0AE4">
              <w:rPr>
                <w:rFonts w:ascii="Times New Roman" w:eastAsia="新細明體" w:hAnsi="Times New Roman" w:cs="Times New Roman"/>
                <w:color w:val="000000"/>
                <w:kern w:val="0"/>
                <w:szCs w:val="24"/>
                <w:lang w:val="en-GB"/>
              </w:rPr>
              <w:t>Note: The agreement has no impact on scheduling restriction discussion for L3 measurements. Feasibility and benefit of scheduling restriction relaxation for L3 measurements is FFS.</w:t>
            </w:r>
          </w:p>
        </w:tc>
      </w:tr>
    </w:tbl>
    <w:p w14:paraId="24EA97DE" w14:textId="00100C76" w:rsidR="00077941" w:rsidRDefault="00ED0AE4" w:rsidP="00683713">
      <w:pPr>
        <w:spacing w:before="100" w:beforeAutospacing="1" w:after="100" w:afterAutospacing="1"/>
        <w:jc w:val="both"/>
        <w:rPr>
          <w:rFonts w:eastAsia="新細明體"/>
          <w:lang w:val="en-GB"/>
        </w:rPr>
      </w:pPr>
      <w:r>
        <w:rPr>
          <w:rFonts w:eastAsia="新細明體"/>
        </w:rPr>
        <w:t>I</w:t>
      </w:r>
      <w:r w:rsidR="008275D8">
        <w:rPr>
          <w:rFonts w:eastAsia="新細明體"/>
        </w:rPr>
        <w:t xml:space="preserve">n the WID </w:t>
      </w:r>
      <w:r w:rsidR="008275D8">
        <w:rPr>
          <w:rFonts w:eastAsia="新細明體"/>
        </w:rPr>
        <w:fldChar w:fldCharType="begin"/>
      </w:r>
      <w:r w:rsidR="008275D8">
        <w:rPr>
          <w:rFonts w:eastAsia="新細明體"/>
        </w:rPr>
        <w:instrText xml:space="preserve"> REF _Ref126787441 \r \h </w:instrText>
      </w:r>
      <w:r w:rsidR="008275D8">
        <w:rPr>
          <w:rFonts w:eastAsia="新細明體"/>
        </w:rPr>
      </w:r>
      <w:r w:rsidR="008275D8">
        <w:rPr>
          <w:rFonts w:eastAsia="新細明體"/>
        </w:rPr>
        <w:fldChar w:fldCharType="separate"/>
      </w:r>
      <w:r w:rsidR="00C11325">
        <w:rPr>
          <w:rFonts w:eastAsia="新細明體"/>
        </w:rPr>
        <w:t>[3]</w:t>
      </w:r>
      <w:r w:rsidR="008275D8">
        <w:rPr>
          <w:rFonts w:eastAsia="新細明體"/>
        </w:rPr>
        <w:fldChar w:fldCharType="end"/>
      </w:r>
      <w:r w:rsidR="008275D8">
        <w:rPr>
          <w:rFonts w:eastAsia="新細明體"/>
        </w:rPr>
        <w:t>,</w:t>
      </w:r>
      <w:r w:rsidR="00603246">
        <w:rPr>
          <w:rFonts w:eastAsia="新細明體"/>
        </w:rPr>
        <w:t xml:space="preserve"> there is no </w:t>
      </w:r>
      <w:r w:rsidR="00C25271">
        <w:rPr>
          <w:rFonts w:eastAsia="新細明體"/>
        </w:rPr>
        <w:t>consideration</w:t>
      </w:r>
      <w:r w:rsidR="00603246">
        <w:rPr>
          <w:rFonts w:eastAsia="新細明體"/>
        </w:rPr>
        <w:t xml:space="preserve"> for</w:t>
      </w:r>
      <w:r w:rsidR="008275D8">
        <w:rPr>
          <w:rFonts w:eastAsia="新細明體"/>
        </w:rPr>
        <w:t xml:space="preserve"> high mobility. </w:t>
      </w:r>
      <w:r w:rsidR="008275D8">
        <w:rPr>
          <w:rFonts w:eastAsia="新細明體"/>
          <w:lang w:val="en-GB"/>
        </w:rPr>
        <w:t>So, we do not see the need and gain why UE is required to perform L3 measurement more frequent</w:t>
      </w:r>
      <w:r w:rsidR="00603246">
        <w:rPr>
          <w:rFonts w:eastAsia="新細明體"/>
          <w:lang w:val="en-GB"/>
        </w:rPr>
        <w:t>ly</w:t>
      </w:r>
      <w:r w:rsidR="005376BC">
        <w:rPr>
          <w:rFonts w:eastAsia="新細明體"/>
          <w:lang w:val="en-GB"/>
        </w:rPr>
        <w:t xml:space="preserve">. </w:t>
      </w:r>
      <w:r w:rsidR="005376BC">
        <w:rPr>
          <w:rFonts w:eastAsia="新細明體" w:hint="eastAsia"/>
          <w:lang w:val="en-GB"/>
        </w:rPr>
        <w:t>B</w:t>
      </w:r>
      <w:r w:rsidR="005376BC">
        <w:rPr>
          <w:rFonts w:eastAsia="新細明體"/>
          <w:lang w:val="en-GB"/>
        </w:rPr>
        <w:t xml:space="preserve">esides, in order to achieve simultaneous L3 and L1 measurement, joint consideration between L3 and L1 measurement in UE implementation is needed. It will hugely increase UE complexity because UE needs to control different measurements on different </w:t>
      </w:r>
      <w:r w:rsidR="00006AFF">
        <w:rPr>
          <w:rFonts w:eastAsia="新細明體"/>
        </w:rPr>
        <w:t>antenna module</w:t>
      </w:r>
      <w:r w:rsidR="005376BC">
        <w:rPr>
          <w:rFonts w:eastAsia="新細明體"/>
          <w:lang w:val="en-GB"/>
        </w:rPr>
        <w:t>s at a time</w:t>
      </w:r>
      <w:r w:rsidR="007B04CE">
        <w:rPr>
          <w:rFonts w:eastAsia="新細明體"/>
          <w:lang w:val="en-GB"/>
        </w:rPr>
        <w:t>. As a result, the following proposal is suggested.</w:t>
      </w:r>
    </w:p>
    <w:p w14:paraId="64091C13" w14:textId="68FC96BE" w:rsidR="00345D56" w:rsidRDefault="007B04CE" w:rsidP="00683713">
      <w:pPr>
        <w:spacing w:before="100" w:beforeAutospacing="1" w:after="100" w:afterAutospacing="1"/>
        <w:jc w:val="both"/>
        <w:rPr>
          <w:rFonts w:eastAsia="新細明體"/>
          <w:b/>
          <w:szCs w:val="24"/>
        </w:rPr>
      </w:pPr>
      <w:bookmarkStart w:id="2" w:name="_Ref11535354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8663EA">
        <w:rPr>
          <w:b/>
          <w:noProof/>
          <w:szCs w:val="24"/>
        </w:rPr>
        <w:t>1</w:t>
      </w:r>
      <w:r w:rsidRPr="004E4BCC">
        <w:rPr>
          <w:b/>
          <w:szCs w:val="24"/>
        </w:rPr>
        <w:fldChar w:fldCharType="end"/>
      </w:r>
      <w:r w:rsidRPr="004E4BCC">
        <w:rPr>
          <w:b/>
          <w:szCs w:val="24"/>
        </w:rPr>
        <w:t xml:space="preserve">: </w:t>
      </w:r>
      <w:bookmarkStart w:id="3" w:name="_Hlk126841360"/>
      <w:r w:rsidR="00020DAE">
        <w:rPr>
          <w:b/>
          <w:szCs w:val="24"/>
        </w:rPr>
        <w:t>I</w:t>
      </w:r>
      <w:r w:rsidR="00020DAE" w:rsidRPr="00020DAE">
        <w:rPr>
          <w:b/>
          <w:szCs w:val="24"/>
        </w:rPr>
        <w:t>n L1 measurement (L1-RSRP/BFD/CBD/RLM)</w:t>
      </w:r>
      <w:r w:rsidR="009C0908">
        <w:rPr>
          <w:b/>
          <w:szCs w:val="24"/>
        </w:rPr>
        <w:t xml:space="preserve"> delay requirement</w:t>
      </w:r>
      <w:r>
        <w:rPr>
          <w:b/>
          <w:szCs w:val="24"/>
        </w:rPr>
        <w:t xml:space="preserve">, </w:t>
      </w:r>
      <w:r w:rsidRPr="007B04CE">
        <w:rPr>
          <w:b/>
          <w:szCs w:val="24"/>
        </w:rPr>
        <w:t xml:space="preserve">P factor should not be enhanced </w:t>
      </w:r>
      <w:r w:rsidR="00ED0AE4">
        <w:rPr>
          <w:b/>
          <w:szCs w:val="24"/>
        </w:rPr>
        <w:t>due to simultaneous L3 and L1 measurement is not supported in R18.</w:t>
      </w:r>
      <w:bookmarkEnd w:id="2"/>
      <w:bookmarkEnd w:id="3"/>
    </w:p>
    <w:p w14:paraId="2D6DED9F" w14:textId="1161781E" w:rsidR="00A35548" w:rsidRDefault="00A35548" w:rsidP="00A35548">
      <w:pPr>
        <w:pStyle w:val="Heading2"/>
        <w:rPr>
          <w:rFonts w:eastAsia="新細明體"/>
          <w:szCs w:val="24"/>
        </w:rPr>
      </w:pPr>
      <w:r w:rsidRPr="0028162D">
        <w:rPr>
          <w:rFonts w:asciiTheme="minorHAnsi" w:hAnsiTheme="minorHAnsi" w:cstheme="minorHAnsi"/>
          <w:szCs w:val="28"/>
        </w:rPr>
        <w:lastRenderedPageBreak/>
        <w:t>2</w:t>
      </w:r>
      <w:r>
        <w:rPr>
          <w:rFonts w:asciiTheme="minorHAnsi" w:hAnsiTheme="minorHAnsi" w:cstheme="minorHAnsi"/>
          <w:szCs w:val="28"/>
        </w:rPr>
        <w:t>.3</w:t>
      </w:r>
      <w:r w:rsidRPr="0028162D">
        <w:rPr>
          <w:rFonts w:asciiTheme="minorHAnsi" w:hAnsiTheme="minorHAnsi" w:cstheme="minorHAnsi"/>
          <w:szCs w:val="28"/>
        </w:rPr>
        <w:t xml:space="preserve"> </w:t>
      </w:r>
      <w:r w:rsidR="007945E7">
        <w:rPr>
          <w:rFonts w:eastAsia="新細明體"/>
          <w:szCs w:val="24"/>
        </w:rPr>
        <w:t>L1-SINR</w:t>
      </w:r>
      <w:r w:rsidRPr="00A35548">
        <w:rPr>
          <w:rFonts w:eastAsia="新細明體"/>
          <w:szCs w:val="24"/>
        </w:rPr>
        <w:t xml:space="preserve"> </w:t>
      </w:r>
    </w:p>
    <w:p w14:paraId="171A5C42" w14:textId="0E66A365" w:rsidR="00A35548" w:rsidRDefault="00AB67F4" w:rsidP="00A35548">
      <w:pPr>
        <w:rPr>
          <w:rFonts w:eastAsia="新細明體"/>
          <w:lang w:val="en-GB"/>
        </w:rPr>
      </w:pPr>
      <w:r>
        <w:rPr>
          <w:rFonts w:eastAsia="新細明體" w:hint="eastAsia"/>
          <w:lang w:val="en-GB"/>
        </w:rPr>
        <w:t>I</w:t>
      </w:r>
      <w:r>
        <w:rPr>
          <w:rFonts w:eastAsia="新細明體"/>
          <w:lang w:val="en-GB"/>
        </w:rPr>
        <w:t>n last meeting, some companies discuss L1-SINR handling as below issue [1].</w:t>
      </w:r>
    </w:p>
    <w:p w14:paraId="25B716A2" w14:textId="77777777" w:rsidR="00AB67F4" w:rsidRDefault="00AB67F4" w:rsidP="00AB67F4">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AB67F4" w14:paraId="676A91B9" w14:textId="77777777" w:rsidTr="00AB67F4">
        <w:tc>
          <w:tcPr>
            <w:tcW w:w="9629" w:type="dxa"/>
            <w:tcBorders>
              <w:top w:val="single" w:sz="4" w:space="0" w:color="auto"/>
              <w:left w:val="single" w:sz="4" w:space="0" w:color="auto"/>
              <w:bottom w:val="single" w:sz="4" w:space="0" w:color="auto"/>
              <w:right w:val="single" w:sz="4" w:space="0" w:color="auto"/>
            </w:tcBorders>
            <w:hideMark/>
          </w:tcPr>
          <w:p w14:paraId="7B21D2D5" w14:textId="77777777" w:rsidR="00C962C9" w:rsidRPr="00C962C9" w:rsidRDefault="00C962C9" w:rsidP="00C962C9">
            <w:pPr>
              <w:widowControl/>
              <w:spacing w:after="180"/>
              <w:ind w:leftChars="-15" w:left="-36"/>
              <w:rPr>
                <w:rFonts w:ascii="Times New Roman" w:eastAsia="新細明體" w:hAnsi="Times New Roman" w:cs="Times New Roman"/>
                <w:kern w:val="0"/>
                <w:sz w:val="20"/>
                <w:szCs w:val="20"/>
                <w:lang w:val="en-GB"/>
              </w:rPr>
            </w:pPr>
            <w:r w:rsidRPr="00C962C9">
              <w:rPr>
                <w:rFonts w:ascii="Times New Roman" w:eastAsia="新細明體" w:hAnsi="Times New Roman" w:cs="Times New Roman"/>
                <w:b/>
                <w:bCs/>
                <w:kern w:val="0"/>
                <w:sz w:val="20"/>
                <w:szCs w:val="20"/>
                <w:u w:val="single"/>
                <w:lang w:val="en-GB"/>
              </w:rPr>
              <w:t>Issue 1-3-1: Shall L1-SINR requirements be defined for the multi-RX UE</w:t>
            </w:r>
          </w:p>
          <w:p w14:paraId="5BA23295" w14:textId="77777777" w:rsidR="00C962C9" w:rsidRPr="00C962C9" w:rsidRDefault="00C962C9">
            <w:pPr>
              <w:widowControl/>
              <w:numPr>
                <w:ilvl w:val="0"/>
                <w:numId w:val="9"/>
              </w:numPr>
              <w:spacing w:after="120"/>
              <w:ind w:leftChars="15" w:left="396"/>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highlight w:val="yellow"/>
                <w:lang w:val="en-GB"/>
              </w:rPr>
              <w:t>FFS</w:t>
            </w:r>
          </w:p>
          <w:p w14:paraId="787B6C0C" w14:textId="77777777" w:rsidR="00C962C9" w:rsidRPr="00C962C9" w:rsidRDefault="00C962C9">
            <w:pPr>
              <w:widowControl/>
              <w:numPr>
                <w:ilvl w:val="1"/>
                <w:numId w:val="9"/>
              </w:numPr>
              <w:spacing w:after="120"/>
              <w:ind w:leftChars="315" w:left="1116"/>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 xml:space="preserve">Option 1: Yes </w:t>
            </w:r>
          </w:p>
          <w:p w14:paraId="31ECF41C" w14:textId="77777777" w:rsidR="00C962C9" w:rsidRPr="00C962C9" w:rsidRDefault="00C962C9">
            <w:pPr>
              <w:widowControl/>
              <w:numPr>
                <w:ilvl w:val="2"/>
                <w:numId w:val="9"/>
              </w:numPr>
              <w:spacing w:after="120"/>
              <w:ind w:leftChars="615" w:left="1836"/>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Proposal 1: Changes in non-group-based L1-RSRP measurement delay due to multi-Rx operation are also considered for L1-SINR</w:t>
            </w:r>
          </w:p>
          <w:p w14:paraId="6A5D9170" w14:textId="77777777" w:rsidR="00C962C9" w:rsidRPr="00C962C9" w:rsidRDefault="00C962C9">
            <w:pPr>
              <w:widowControl/>
              <w:numPr>
                <w:ilvl w:val="2"/>
                <w:numId w:val="9"/>
              </w:numPr>
              <w:spacing w:after="120"/>
              <w:ind w:leftChars="615" w:left="1836"/>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Proposal 2: RAN4 to discuss the need of group based SINR reporting for simultaneous reception and inform RAN1 in case it is needed</w:t>
            </w:r>
          </w:p>
          <w:p w14:paraId="22A16987" w14:textId="77777777" w:rsidR="00C962C9" w:rsidRPr="00C962C9" w:rsidRDefault="00C962C9">
            <w:pPr>
              <w:widowControl/>
              <w:numPr>
                <w:ilvl w:val="1"/>
                <w:numId w:val="9"/>
              </w:numPr>
              <w:spacing w:after="120"/>
              <w:ind w:leftChars="315" w:left="1116"/>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Option 2: NO</w:t>
            </w:r>
          </w:p>
          <w:p w14:paraId="255A32D7" w14:textId="77777777" w:rsidR="00C962C9" w:rsidRPr="00C962C9" w:rsidRDefault="00C962C9">
            <w:pPr>
              <w:widowControl/>
              <w:numPr>
                <w:ilvl w:val="2"/>
                <w:numId w:val="9"/>
              </w:numPr>
              <w:spacing w:after="120"/>
              <w:ind w:leftChars="615" w:left="1836"/>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Proposal 3: Not discuss this issue because L1-SINR is not supported by Rel-17 group-based reporting.</w:t>
            </w:r>
          </w:p>
          <w:p w14:paraId="52B0E5BE" w14:textId="33646CD8" w:rsidR="00C962C9" w:rsidRPr="00C962C9" w:rsidRDefault="00C962C9" w:rsidP="00C962C9">
            <w:pPr>
              <w:widowControl/>
              <w:spacing w:after="180"/>
              <w:rPr>
                <w:rFonts w:ascii="Times New Roman" w:hAnsi="Times New Roman" w:cs="Times New Roman"/>
                <w:color w:val="000000"/>
                <w:kern w:val="0"/>
                <w:sz w:val="20"/>
                <w:szCs w:val="20"/>
                <w:lang w:val="en-GB" w:eastAsia="zh-CN"/>
              </w:rPr>
            </w:pPr>
          </w:p>
        </w:tc>
      </w:tr>
    </w:tbl>
    <w:p w14:paraId="12972226" w14:textId="3E2C2541" w:rsidR="00AB67F4" w:rsidRDefault="00AB67F4" w:rsidP="00A35548">
      <w:pPr>
        <w:rPr>
          <w:rFonts w:eastAsia="新細明體"/>
        </w:rPr>
      </w:pPr>
    </w:p>
    <w:p w14:paraId="2612D651" w14:textId="59C62835" w:rsidR="00AB67F4" w:rsidRDefault="00AB67F4" w:rsidP="00AB67F4">
      <w:pPr>
        <w:rPr>
          <w:rFonts w:eastAsia="新細明體"/>
        </w:rPr>
      </w:pPr>
      <w:r>
        <w:rPr>
          <w:rFonts w:eastAsia="新細明體"/>
        </w:rPr>
        <w:t xml:space="preserve">RAN4 agreed that </w:t>
      </w:r>
      <w:r w:rsidRPr="00AB67F4">
        <w:rPr>
          <w:rFonts w:eastAsia="新細明體"/>
        </w:rPr>
        <w:t>Rel-17 group-based reporting is used as a prerequisite to define requirement for</w:t>
      </w:r>
      <w:r>
        <w:rPr>
          <w:rFonts w:eastAsia="新細明體"/>
        </w:rPr>
        <w:t xml:space="preserve"> </w:t>
      </w:r>
      <w:r w:rsidRPr="00AB67F4">
        <w:rPr>
          <w:rFonts w:eastAsia="新細明體"/>
        </w:rPr>
        <w:t>simultaneous reception</w:t>
      </w:r>
      <w:r>
        <w:rPr>
          <w:rFonts w:eastAsia="新細明體"/>
        </w:rPr>
        <w:t xml:space="preserve">. And the details </w:t>
      </w:r>
      <w:r w:rsidR="00436F6E">
        <w:rPr>
          <w:rFonts w:eastAsia="新細明體"/>
        </w:rPr>
        <w:t xml:space="preserve">for </w:t>
      </w:r>
      <w:r w:rsidR="00436F6E" w:rsidRPr="00AB67F4">
        <w:rPr>
          <w:rFonts w:eastAsia="新細明體"/>
        </w:rPr>
        <w:t>Rel-17 group-based reporting</w:t>
      </w:r>
      <w:r w:rsidR="00436F6E">
        <w:rPr>
          <w:rFonts w:eastAsia="新細明體"/>
        </w:rPr>
        <w:t xml:space="preserve"> </w:t>
      </w:r>
      <w:r>
        <w:rPr>
          <w:rFonts w:eastAsia="新細明體"/>
        </w:rPr>
        <w:t xml:space="preserve">could refer to the </w:t>
      </w:r>
      <w:r w:rsidR="00436F6E">
        <w:rPr>
          <w:rFonts w:eastAsia="新細明體"/>
        </w:rPr>
        <w:t>Reporting Quantity configuration defined in TS 38.214[</w:t>
      </w:r>
      <w:r w:rsidR="00DF0E3E">
        <w:rPr>
          <w:rFonts w:eastAsia="新細明體"/>
        </w:rPr>
        <w:t>4</w:t>
      </w:r>
      <w:r w:rsidR="00436F6E">
        <w:rPr>
          <w:rFonts w:eastAsia="新細明體"/>
        </w:rPr>
        <w:t>]</w:t>
      </w:r>
      <w:r>
        <w:rPr>
          <w:rFonts w:eastAsia="新細明體"/>
        </w:rPr>
        <w:t xml:space="preserve"> as below.</w:t>
      </w:r>
    </w:p>
    <w:p w14:paraId="569CBCB0" w14:textId="77777777" w:rsidR="00AB67F4" w:rsidRPr="00AB67F4" w:rsidRDefault="00AB67F4" w:rsidP="00AB67F4">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AB67F4" w14:paraId="759A6EFD" w14:textId="77777777" w:rsidTr="00AA3A42">
        <w:tc>
          <w:tcPr>
            <w:tcW w:w="9629" w:type="dxa"/>
            <w:tcBorders>
              <w:top w:val="single" w:sz="4" w:space="0" w:color="auto"/>
              <w:left w:val="single" w:sz="4" w:space="0" w:color="auto"/>
              <w:bottom w:val="single" w:sz="4" w:space="0" w:color="auto"/>
              <w:right w:val="single" w:sz="4" w:space="0" w:color="auto"/>
            </w:tcBorders>
            <w:hideMark/>
          </w:tcPr>
          <w:p w14:paraId="5AF23BD0" w14:textId="77777777" w:rsidR="00AB67F4" w:rsidRDefault="00436F6E" w:rsidP="00AB67F4">
            <w:pPr>
              <w:widowControl/>
              <w:spacing w:after="180"/>
              <w:rPr>
                <w:rFonts w:ascii="Times New Roman" w:eastAsia="新細明體" w:hAnsi="Times New Roman" w:cs="Times New Roman"/>
                <w:color w:val="000000"/>
                <w:kern w:val="0"/>
                <w:sz w:val="20"/>
                <w:szCs w:val="20"/>
                <w:lang w:val="en-GB"/>
              </w:rPr>
            </w:pPr>
            <w:r>
              <w:rPr>
                <w:rFonts w:ascii="Times New Roman" w:eastAsia="新細明體" w:hAnsi="Times New Roman" w:cs="Times New Roman" w:hint="eastAsia"/>
                <w:color w:val="000000"/>
                <w:kern w:val="0"/>
                <w:sz w:val="20"/>
                <w:szCs w:val="20"/>
                <w:lang w:val="en-GB"/>
              </w:rPr>
              <w:t>T</w:t>
            </w:r>
            <w:r>
              <w:rPr>
                <w:rFonts w:ascii="Times New Roman" w:eastAsia="新細明體" w:hAnsi="Times New Roman" w:cs="Times New Roman"/>
                <w:color w:val="000000"/>
                <w:kern w:val="0"/>
                <w:sz w:val="20"/>
                <w:szCs w:val="20"/>
                <w:lang w:val="en-GB"/>
              </w:rPr>
              <w:t xml:space="preserve">S 38.214 </w:t>
            </w:r>
            <w:r w:rsidRPr="00436F6E">
              <w:rPr>
                <w:rFonts w:ascii="Times New Roman" w:eastAsia="新細明體" w:hAnsi="Times New Roman" w:cs="Times New Roman"/>
                <w:color w:val="000000"/>
                <w:kern w:val="0"/>
                <w:sz w:val="20"/>
                <w:szCs w:val="20"/>
                <w:lang w:val="en-GB"/>
              </w:rPr>
              <w:t>5.2.1.4.2 Report Quantity Configurations</w:t>
            </w:r>
          </w:p>
          <w:p w14:paraId="46DBB423" w14:textId="26718F57" w:rsidR="00436F6E" w:rsidRPr="00436F6E" w:rsidRDefault="00436F6E" w:rsidP="00AB67F4">
            <w:pPr>
              <w:widowControl/>
              <w:spacing w:after="180"/>
              <w:rPr>
                <w:rFonts w:ascii="Times New Roman" w:eastAsia="新細明體" w:hAnsi="Times New Roman" w:cs="Times New Roman"/>
                <w:color w:val="000000"/>
                <w:kern w:val="0"/>
                <w:sz w:val="20"/>
                <w:szCs w:val="20"/>
                <w:lang w:val="en-GB"/>
              </w:rPr>
            </w:pPr>
            <w:r>
              <w:rPr>
                <w:noProof/>
              </w:rPr>
              <w:drawing>
                <wp:inline distT="0" distB="0" distL="0" distR="0" wp14:anchorId="6D94BC71" wp14:editId="7E0E31F5">
                  <wp:extent cx="6120765" cy="3961130"/>
                  <wp:effectExtent l="0" t="0" r="0"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961130"/>
                          </a:xfrm>
                          <a:prstGeom prst="rect">
                            <a:avLst/>
                          </a:prstGeom>
                        </pic:spPr>
                      </pic:pic>
                    </a:graphicData>
                  </a:graphic>
                </wp:inline>
              </w:drawing>
            </w:r>
          </w:p>
        </w:tc>
      </w:tr>
    </w:tbl>
    <w:p w14:paraId="188786EC" w14:textId="224FCF66" w:rsidR="00AB67F4" w:rsidRPr="00AB67F4" w:rsidRDefault="00AB67F4" w:rsidP="00A35548">
      <w:pPr>
        <w:rPr>
          <w:rFonts w:eastAsia="新細明體"/>
        </w:rPr>
      </w:pPr>
    </w:p>
    <w:p w14:paraId="55FF86AD" w14:textId="4776C2A7" w:rsidR="00AB67F4" w:rsidRPr="00AB67F4" w:rsidRDefault="009A21B9" w:rsidP="00AB67F4">
      <w:pPr>
        <w:rPr>
          <w:rFonts w:eastAsia="新細明體"/>
        </w:rPr>
      </w:pPr>
      <w:r>
        <w:rPr>
          <w:rFonts w:eastAsia="新細明體"/>
        </w:rPr>
        <w:t>From above, w</w:t>
      </w:r>
      <w:r w:rsidR="00AB67F4">
        <w:rPr>
          <w:rFonts w:eastAsia="新細明體"/>
        </w:rPr>
        <w:t xml:space="preserve">e could observe Rel-17 group-based reporting is </w:t>
      </w:r>
      <w:r w:rsidR="00520F70">
        <w:rPr>
          <w:rFonts w:eastAsia="新細明體"/>
        </w:rPr>
        <w:t xml:space="preserve">only </w:t>
      </w:r>
      <w:r w:rsidR="00AB67F4">
        <w:rPr>
          <w:rFonts w:eastAsia="新細明體"/>
        </w:rPr>
        <w:t>for L1-RSRP</w:t>
      </w:r>
      <w:r w:rsidR="00436F6E">
        <w:rPr>
          <w:rFonts w:eastAsia="新細明體"/>
        </w:rPr>
        <w:t xml:space="preserve"> repo</w:t>
      </w:r>
      <w:r w:rsidR="006131A6">
        <w:rPr>
          <w:rFonts w:eastAsia="新細明體"/>
        </w:rPr>
        <w:t>r</w:t>
      </w:r>
      <w:r w:rsidR="00436F6E">
        <w:rPr>
          <w:rFonts w:eastAsia="新細明體"/>
        </w:rPr>
        <w:t>ting</w:t>
      </w:r>
      <w:r w:rsidR="00AB67F4">
        <w:rPr>
          <w:rFonts w:eastAsia="新細明體"/>
        </w:rPr>
        <w:t xml:space="preserve">, and L1-SINR is not </w:t>
      </w:r>
      <w:r w:rsidR="00436F6E">
        <w:rPr>
          <w:rFonts w:eastAsia="新細明體"/>
        </w:rPr>
        <w:t>in the scope of Rel-17 group-based reporting</w:t>
      </w:r>
      <w:r w:rsidR="00AB67F4">
        <w:rPr>
          <w:rFonts w:eastAsia="新細明體"/>
        </w:rPr>
        <w:t>, so the following proposal is suggested.</w:t>
      </w:r>
    </w:p>
    <w:p w14:paraId="6AD4305A" w14:textId="77777777" w:rsidR="00AB67F4" w:rsidRPr="00436F6E" w:rsidRDefault="00AB67F4" w:rsidP="00A35548">
      <w:pPr>
        <w:rPr>
          <w:rFonts w:eastAsia="新細明體"/>
        </w:rPr>
      </w:pPr>
    </w:p>
    <w:p w14:paraId="6EF41B1A" w14:textId="2E379904" w:rsidR="00A35548" w:rsidRDefault="00AB67F4" w:rsidP="00AB67F4">
      <w:pPr>
        <w:pStyle w:val="Caption"/>
        <w:rPr>
          <w:bCs/>
          <w:sz w:val="24"/>
          <w:szCs w:val="24"/>
        </w:rPr>
      </w:pPr>
      <w:bookmarkStart w:id="4" w:name="_Ref131760728"/>
      <w:r w:rsidRPr="00AB67F4">
        <w:rPr>
          <w:bCs/>
          <w:sz w:val="24"/>
          <w:szCs w:val="24"/>
        </w:rPr>
        <w:lastRenderedPageBreak/>
        <w:t xml:space="preserve">Proposal </w:t>
      </w:r>
      <w:r w:rsidRPr="00AB67F4">
        <w:rPr>
          <w:bCs/>
          <w:sz w:val="24"/>
          <w:szCs w:val="24"/>
        </w:rPr>
        <w:fldChar w:fldCharType="begin"/>
      </w:r>
      <w:r w:rsidRPr="00AB67F4">
        <w:rPr>
          <w:bCs/>
          <w:sz w:val="24"/>
          <w:szCs w:val="24"/>
        </w:rPr>
        <w:instrText xml:space="preserve"> SEQ Proposal \* ARABIC </w:instrText>
      </w:r>
      <w:r w:rsidRPr="00AB67F4">
        <w:rPr>
          <w:bCs/>
          <w:sz w:val="24"/>
          <w:szCs w:val="24"/>
        </w:rPr>
        <w:fldChar w:fldCharType="separate"/>
      </w:r>
      <w:r w:rsidR="008663EA">
        <w:rPr>
          <w:bCs/>
          <w:noProof/>
          <w:sz w:val="24"/>
          <w:szCs w:val="24"/>
        </w:rPr>
        <w:t>2</w:t>
      </w:r>
      <w:r w:rsidRPr="00AB67F4">
        <w:rPr>
          <w:bCs/>
          <w:sz w:val="24"/>
          <w:szCs w:val="24"/>
        </w:rPr>
        <w:fldChar w:fldCharType="end"/>
      </w:r>
      <w:r w:rsidRPr="00AB67F4">
        <w:rPr>
          <w:bCs/>
          <w:sz w:val="24"/>
          <w:szCs w:val="24"/>
        </w:rPr>
        <w:t xml:space="preserve">: L1-SINR is </w:t>
      </w:r>
      <w:r w:rsidR="009A21B9">
        <w:rPr>
          <w:bCs/>
          <w:sz w:val="24"/>
          <w:szCs w:val="24"/>
        </w:rPr>
        <w:t xml:space="preserve">not </w:t>
      </w:r>
      <w:r w:rsidR="00436F6E">
        <w:rPr>
          <w:bCs/>
          <w:sz w:val="24"/>
          <w:szCs w:val="24"/>
        </w:rPr>
        <w:t>in the scope of R</w:t>
      </w:r>
      <w:r w:rsidRPr="00AB67F4">
        <w:rPr>
          <w:bCs/>
          <w:sz w:val="24"/>
          <w:szCs w:val="24"/>
        </w:rPr>
        <w:t xml:space="preserve">el-17 group-based </w:t>
      </w:r>
      <w:r w:rsidR="006131A6">
        <w:rPr>
          <w:bCs/>
          <w:sz w:val="24"/>
          <w:szCs w:val="24"/>
        </w:rPr>
        <w:t xml:space="preserve">beam </w:t>
      </w:r>
      <w:r w:rsidRPr="00AB67F4">
        <w:rPr>
          <w:bCs/>
          <w:sz w:val="24"/>
          <w:szCs w:val="24"/>
        </w:rPr>
        <w:t>reporting.</w:t>
      </w:r>
      <w:bookmarkEnd w:id="4"/>
    </w:p>
    <w:p w14:paraId="3F78F762" w14:textId="1293BDBF" w:rsidR="00AB67F4" w:rsidRDefault="00AB67F4" w:rsidP="00AB67F4">
      <w:pPr>
        <w:rPr>
          <w:rFonts w:eastAsia="新細明體"/>
        </w:rPr>
      </w:pPr>
    </w:p>
    <w:p w14:paraId="483B2F91" w14:textId="704D1E2F" w:rsidR="006131A6" w:rsidRPr="006131A6" w:rsidRDefault="006131A6" w:rsidP="006131A6">
      <w:pPr>
        <w:pStyle w:val="Heading2"/>
        <w:rPr>
          <w:rFonts w:eastAsia="新細明體"/>
          <w:szCs w:val="24"/>
        </w:rPr>
      </w:pPr>
      <w:r w:rsidRPr="0028162D">
        <w:rPr>
          <w:rFonts w:asciiTheme="minorHAnsi" w:hAnsiTheme="minorHAnsi" w:cstheme="minorHAnsi"/>
          <w:szCs w:val="28"/>
        </w:rPr>
        <w:t>2</w:t>
      </w:r>
      <w:r>
        <w:rPr>
          <w:rFonts w:asciiTheme="minorHAnsi" w:hAnsiTheme="minorHAnsi" w:cstheme="minorHAnsi"/>
          <w:szCs w:val="28"/>
        </w:rPr>
        <w:t>.4</w:t>
      </w:r>
      <w:r w:rsidRPr="0028162D">
        <w:rPr>
          <w:rFonts w:asciiTheme="minorHAnsi" w:hAnsiTheme="minorHAnsi" w:cstheme="minorHAnsi"/>
          <w:szCs w:val="28"/>
        </w:rPr>
        <w:t xml:space="preserve"> </w:t>
      </w:r>
      <w:r w:rsidRPr="006131A6">
        <w:rPr>
          <w:rFonts w:eastAsia="新細明體"/>
          <w:szCs w:val="24"/>
        </w:rPr>
        <w:t>Rel-17 Group-based beam reporting for L1-RSRP requirement</w:t>
      </w:r>
      <w:r w:rsidRPr="00A35548">
        <w:rPr>
          <w:rFonts w:eastAsia="新細明體"/>
          <w:szCs w:val="24"/>
        </w:rPr>
        <w:t xml:space="preserve"> </w:t>
      </w:r>
    </w:p>
    <w:p w14:paraId="055CF65E" w14:textId="5DEDEE5A" w:rsidR="006131A6" w:rsidRDefault="006131A6" w:rsidP="006131A6">
      <w:pPr>
        <w:rPr>
          <w:rFonts w:eastAsia="新細明體"/>
          <w:lang w:val="en-GB"/>
        </w:rPr>
      </w:pPr>
      <w:r>
        <w:rPr>
          <w:rFonts w:eastAsia="新細明體" w:hint="eastAsia"/>
          <w:lang w:val="en-GB"/>
        </w:rPr>
        <w:t>I</w:t>
      </w:r>
      <w:r>
        <w:rPr>
          <w:rFonts w:eastAsia="新細明體"/>
          <w:lang w:val="en-GB"/>
        </w:rPr>
        <w:t xml:space="preserve">n last meeting, some companies raised the requirement related to </w:t>
      </w:r>
      <w:r w:rsidRPr="006131A6">
        <w:rPr>
          <w:rFonts w:eastAsia="新細明體"/>
          <w:szCs w:val="24"/>
        </w:rPr>
        <w:t xml:space="preserve">Rel-17 </w:t>
      </w:r>
      <w:r w:rsidR="002A738C">
        <w:rPr>
          <w:rFonts w:eastAsia="新細明體"/>
          <w:szCs w:val="24"/>
        </w:rPr>
        <w:t>g</w:t>
      </w:r>
      <w:r w:rsidRPr="006131A6">
        <w:rPr>
          <w:rFonts w:eastAsia="新細明體"/>
          <w:szCs w:val="24"/>
        </w:rPr>
        <w:t>roup-based beam reporting</w:t>
      </w:r>
      <w:r>
        <w:rPr>
          <w:rFonts w:eastAsia="新細明體"/>
          <w:lang w:val="en-GB"/>
        </w:rPr>
        <w:t xml:space="preserve"> as below issue [1].</w:t>
      </w:r>
    </w:p>
    <w:p w14:paraId="5A641A36" w14:textId="77777777" w:rsidR="006131A6" w:rsidRPr="006131A6" w:rsidRDefault="006131A6" w:rsidP="006131A6">
      <w:pPr>
        <w:rPr>
          <w:rFonts w:eastAsia="新細明體" w:cstheme="minorHAnsi"/>
          <w:szCs w:val="24"/>
          <w:lang w:val="en-GB"/>
        </w:rPr>
      </w:pPr>
    </w:p>
    <w:tbl>
      <w:tblPr>
        <w:tblStyle w:val="TableGrid"/>
        <w:tblW w:w="0" w:type="auto"/>
        <w:tblLook w:val="04A0" w:firstRow="1" w:lastRow="0" w:firstColumn="1" w:lastColumn="0" w:noHBand="0" w:noVBand="1"/>
      </w:tblPr>
      <w:tblGrid>
        <w:gridCol w:w="9629"/>
      </w:tblGrid>
      <w:tr w:rsidR="006131A6" w14:paraId="339AED6E" w14:textId="77777777" w:rsidTr="00FB0846">
        <w:tc>
          <w:tcPr>
            <w:tcW w:w="9629" w:type="dxa"/>
            <w:tcBorders>
              <w:top w:val="single" w:sz="4" w:space="0" w:color="auto"/>
              <w:left w:val="single" w:sz="4" w:space="0" w:color="auto"/>
              <w:bottom w:val="single" w:sz="4" w:space="0" w:color="auto"/>
              <w:right w:val="single" w:sz="4" w:space="0" w:color="auto"/>
            </w:tcBorders>
            <w:hideMark/>
          </w:tcPr>
          <w:p w14:paraId="4B281F74" w14:textId="1D4C380A" w:rsidR="00C962C9" w:rsidRPr="00C962C9" w:rsidRDefault="00C962C9" w:rsidP="00C962C9">
            <w:pPr>
              <w:widowControl/>
              <w:spacing w:after="120"/>
              <w:rPr>
                <w:rFonts w:ascii="Times New Roman" w:eastAsia="新細明體" w:hAnsi="Times New Roman" w:cs="Times New Roman"/>
                <w:kern w:val="0"/>
                <w:sz w:val="20"/>
                <w:szCs w:val="20"/>
                <w:lang w:val="en-GB"/>
              </w:rPr>
            </w:pPr>
            <w:r w:rsidRPr="00C962C9">
              <w:rPr>
                <w:rFonts w:ascii="Times New Roman" w:eastAsia="新細明體" w:hAnsi="Times New Roman" w:cs="Times New Roman"/>
                <w:b/>
                <w:bCs/>
                <w:kern w:val="0"/>
                <w:sz w:val="20"/>
                <w:szCs w:val="20"/>
                <w:u w:val="single"/>
                <w:lang w:val="en-GB"/>
              </w:rPr>
              <w:t>L1-RSRP for GBBR:</w:t>
            </w:r>
          </w:p>
          <w:p w14:paraId="5D4B8BDE" w14:textId="77777777" w:rsidR="00C962C9" w:rsidRPr="00C962C9" w:rsidRDefault="00C962C9" w:rsidP="00C962C9">
            <w:pPr>
              <w:widowControl/>
              <w:spacing w:after="120"/>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highlight w:val="green"/>
                <w:lang w:val="en-GB"/>
              </w:rPr>
              <w:t>Agreement</w:t>
            </w:r>
          </w:p>
          <w:p w14:paraId="36419E9D" w14:textId="77777777" w:rsidR="00C962C9" w:rsidRPr="00C962C9" w:rsidRDefault="00C962C9">
            <w:pPr>
              <w:widowControl/>
              <w:numPr>
                <w:ilvl w:val="0"/>
                <w:numId w:val="10"/>
              </w:numPr>
              <w:spacing w:after="120"/>
              <w:textAlignment w:val="center"/>
              <w:rPr>
                <w:rFonts w:ascii="Calibri" w:eastAsia="新細明體" w:hAnsi="Calibri" w:cs="Calibri"/>
                <w:kern w:val="0"/>
                <w:sz w:val="22"/>
                <w:lang w:val="en-GB"/>
              </w:rPr>
            </w:pPr>
            <w:r w:rsidRPr="00C962C9">
              <w:rPr>
                <w:rFonts w:ascii="Times New Roman" w:eastAsia="新細明體" w:hAnsi="Times New Roman" w:cs="Times New Roman"/>
                <w:kern w:val="0"/>
                <w:sz w:val="20"/>
                <w:szCs w:val="20"/>
                <w:lang w:val="en-GB"/>
              </w:rPr>
              <w:t xml:space="preserve">GBBR measurement delay requirements will be defined under assumption that UE uses a single Rx panel for measurements at one time instance </w:t>
            </w:r>
          </w:p>
          <w:p w14:paraId="0E6EB425" w14:textId="77777777" w:rsidR="00C962C9" w:rsidRPr="00C962C9" w:rsidRDefault="00C962C9" w:rsidP="00C962C9">
            <w:pPr>
              <w:widowControl/>
              <w:spacing w:after="120"/>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Companies are requested to bring further analysis on L1-RSRP requirements for GBBR in next meeting</w:t>
            </w:r>
          </w:p>
          <w:p w14:paraId="5A88D6A8" w14:textId="77777777" w:rsidR="00C962C9" w:rsidRPr="00C962C9" w:rsidRDefault="00C962C9" w:rsidP="00C962C9">
            <w:pPr>
              <w:widowControl/>
              <w:spacing w:after="180"/>
              <w:ind w:leftChars="-62" w:left="-149"/>
              <w:rPr>
                <w:rFonts w:ascii="Times New Roman" w:eastAsia="新細明體" w:hAnsi="Times New Roman" w:cs="Times New Roman"/>
                <w:kern w:val="0"/>
                <w:sz w:val="20"/>
                <w:szCs w:val="20"/>
                <w:lang w:val="en-GB"/>
              </w:rPr>
            </w:pPr>
            <w:r w:rsidRPr="00C962C9">
              <w:rPr>
                <w:rFonts w:ascii="Times New Roman" w:eastAsia="新細明體" w:hAnsi="Times New Roman" w:cs="Times New Roman"/>
                <w:color w:val="000000"/>
                <w:kern w:val="0"/>
                <w:szCs w:val="24"/>
                <w:lang w:val="en-GB"/>
              </w:rPr>
              <w:t> </w:t>
            </w:r>
            <w:r w:rsidRPr="00C962C9">
              <w:rPr>
                <w:rFonts w:ascii="Times New Roman" w:eastAsia="新細明體" w:hAnsi="Times New Roman" w:cs="Times New Roman"/>
                <w:b/>
                <w:bCs/>
                <w:kern w:val="0"/>
                <w:sz w:val="20"/>
                <w:szCs w:val="20"/>
                <w:u w:val="single"/>
                <w:lang w:val="en-GB"/>
              </w:rPr>
              <w:t>Issue 1-3-3: Whether SSB+CSI-RS is supported for GBBR</w:t>
            </w:r>
          </w:p>
          <w:p w14:paraId="4E9FD188" w14:textId="77777777" w:rsidR="00C962C9" w:rsidRPr="00C962C9" w:rsidRDefault="00C962C9">
            <w:pPr>
              <w:widowControl/>
              <w:numPr>
                <w:ilvl w:val="0"/>
                <w:numId w:val="11"/>
              </w:numPr>
              <w:spacing w:after="120"/>
              <w:ind w:leftChars="-32" w:left="283"/>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highlight w:val="yellow"/>
                <w:lang w:val="en-GB"/>
              </w:rPr>
              <w:t>FFS</w:t>
            </w:r>
            <w:r w:rsidRPr="00C962C9">
              <w:rPr>
                <w:rFonts w:ascii="Times New Roman" w:eastAsia="新細明體" w:hAnsi="Times New Roman" w:cs="Times New Roman"/>
                <w:kern w:val="0"/>
                <w:sz w:val="20"/>
                <w:szCs w:val="20"/>
                <w:lang w:val="en-GB"/>
              </w:rPr>
              <w:t xml:space="preserve"> based on RAN1 reply LS</w:t>
            </w:r>
          </w:p>
          <w:p w14:paraId="0668CD5C" w14:textId="77777777" w:rsidR="00C962C9" w:rsidRPr="00C962C9" w:rsidRDefault="00C962C9" w:rsidP="00C962C9">
            <w:pPr>
              <w:widowControl/>
              <w:spacing w:after="180"/>
              <w:ind w:leftChars="-62" w:left="-149"/>
              <w:rPr>
                <w:rFonts w:ascii="Times New Roman" w:eastAsia="新細明體" w:hAnsi="Times New Roman" w:cs="Times New Roman"/>
                <w:kern w:val="0"/>
                <w:sz w:val="20"/>
                <w:szCs w:val="20"/>
                <w:lang w:val="en-GB"/>
              </w:rPr>
            </w:pPr>
            <w:r w:rsidRPr="00C962C9">
              <w:rPr>
                <w:rFonts w:ascii="Times New Roman" w:eastAsia="新細明體" w:hAnsi="Times New Roman" w:cs="Times New Roman"/>
                <w:color w:val="000000"/>
                <w:kern w:val="0"/>
                <w:sz w:val="20"/>
                <w:szCs w:val="20"/>
                <w:lang w:val="en-GB"/>
              </w:rPr>
              <w:t> </w:t>
            </w:r>
            <w:r w:rsidRPr="00C962C9">
              <w:rPr>
                <w:rFonts w:ascii="Times New Roman" w:eastAsia="新細明體" w:hAnsi="Times New Roman" w:cs="Times New Roman"/>
                <w:b/>
                <w:bCs/>
                <w:kern w:val="0"/>
                <w:sz w:val="20"/>
                <w:szCs w:val="20"/>
                <w:u w:val="single"/>
                <w:lang w:val="en-GB"/>
              </w:rPr>
              <w:t>Issue 1-3-4: Conditions of the QCL configurations for CSI-RS resource used for GBBR</w:t>
            </w:r>
          </w:p>
          <w:p w14:paraId="7D9B010F" w14:textId="77777777" w:rsidR="00C962C9" w:rsidRPr="00C962C9" w:rsidRDefault="00C962C9">
            <w:pPr>
              <w:widowControl/>
              <w:numPr>
                <w:ilvl w:val="0"/>
                <w:numId w:val="12"/>
              </w:numPr>
              <w:spacing w:after="120"/>
              <w:ind w:leftChars="-32" w:left="283"/>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highlight w:val="yellow"/>
                <w:lang w:val="en-GB"/>
              </w:rPr>
              <w:t>FFS</w:t>
            </w:r>
          </w:p>
          <w:p w14:paraId="3E8496F5" w14:textId="77777777" w:rsidR="00C962C9" w:rsidRPr="00C962C9" w:rsidRDefault="00C962C9">
            <w:pPr>
              <w:widowControl/>
              <w:numPr>
                <w:ilvl w:val="1"/>
                <w:numId w:val="12"/>
              </w:numPr>
              <w:spacing w:after="120"/>
              <w:ind w:leftChars="268" w:left="1003"/>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Option 1: RAN4 needs to investigate the conditions of the QCL configurations for CSI-RS resource used for group-based L1-RSRP measurements.</w:t>
            </w:r>
          </w:p>
          <w:p w14:paraId="7FA00E3D" w14:textId="77777777" w:rsidR="00C962C9" w:rsidRPr="00C962C9" w:rsidRDefault="00C962C9">
            <w:pPr>
              <w:widowControl/>
              <w:numPr>
                <w:ilvl w:val="2"/>
                <w:numId w:val="12"/>
              </w:numPr>
              <w:spacing w:after="120"/>
              <w:ind w:leftChars="568" w:left="1723"/>
              <w:textAlignment w:val="center"/>
              <w:rPr>
                <w:rFonts w:ascii="Times New Roman" w:eastAsia="新細明體" w:hAnsi="Times New Roman" w:cs="Times New Roman"/>
                <w:kern w:val="0"/>
                <w:sz w:val="20"/>
                <w:szCs w:val="20"/>
                <w:lang w:val="en-GB"/>
              </w:rPr>
            </w:pPr>
            <w:r w:rsidRPr="00C962C9">
              <w:rPr>
                <w:rFonts w:ascii="Times New Roman" w:eastAsia="新細明體" w:hAnsi="Times New Roman" w:cs="Times New Roman"/>
                <w:kern w:val="0"/>
                <w:sz w:val="20"/>
                <w:szCs w:val="20"/>
                <w:lang w:val="en-GB"/>
              </w:rPr>
              <w:t xml:space="preserve">E.g. </w:t>
            </w:r>
            <w:r w:rsidRPr="00C962C9">
              <w:rPr>
                <w:rFonts w:ascii="Times New Roman" w:eastAsia="新細明體" w:hAnsi="Times New Roman" w:cs="Times New Roman"/>
                <w:kern w:val="0"/>
                <w:sz w:val="20"/>
                <w:szCs w:val="20"/>
                <w:highlight w:val="yellow"/>
                <w:lang w:val="en-GB"/>
              </w:rPr>
              <w:t>FFS</w:t>
            </w:r>
            <w:r w:rsidRPr="00C962C9">
              <w:rPr>
                <w:rFonts w:ascii="Times New Roman" w:eastAsia="新細明體" w:hAnsi="Times New Roman" w:cs="Times New Roman"/>
                <w:kern w:val="0"/>
                <w:sz w:val="20"/>
                <w:szCs w:val="20"/>
                <w:lang w:val="en-GB"/>
              </w:rPr>
              <w:t xml:space="preserve"> whether SSB used for non-GBBR can be configured as the source RS for CSI-RS used for GBBR.</w:t>
            </w:r>
          </w:p>
          <w:p w14:paraId="54DCBF12" w14:textId="094C4534" w:rsidR="006131A6" w:rsidRPr="00C962C9" w:rsidRDefault="006131A6" w:rsidP="006131A6">
            <w:pPr>
              <w:widowControl/>
              <w:spacing w:after="180"/>
              <w:rPr>
                <w:rFonts w:ascii="Times New Roman" w:eastAsia="新細明體" w:hAnsi="Times New Roman" w:cs="Times New Roman"/>
                <w:b/>
                <w:bCs/>
                <w:color w:val="000000"/>
                <w:sz w:val="20"/>
                <w:szCs w:val="20"/>
                <w:u w:val="single"/>
                <w:lang w:val="en-GB"/>
              </w:rPr>
            </w:pPr>
          </w:p>
        </w:tc>
      </w:tr>
    </w:tbl>
    <w:p w14:paraId="48E304C7" w14:textId="715249C7" w:rsidR="006131A6" w:rsidRDefault="006131A6" w:rsidP="00AB67F4">
      <w:pPr>
        <w:rPr>
          <w:rFonts w:eastAsia="新細明體"/>
        </w:rPr>
      </w:pPr>
    </w:p>
    <w:p w14:paraId="225248CA" w14:textId="3CC070F8" w:rsidR="006131A6" w:rsidRPr="001A1897" w:rsidRDefault="00C962C9" w:rsidP="008663EA">
      <w:pPr>
        <w:rPr>
          <w:rFonts w:eastAsia="新細明體"/>
        </w:rPr>
      </w:pPr>
      <w:r>
        <w:rPr>
          <w:rFonts w:eastAsia="新細明體"/>
        </w:rPr>
        <w:t>W</w:t>
      </w:r>
      <w:r w:rsidR="006131A6">
        <w:rPr>
          <w:rFonts w:eastAsia="新細明體"/>
        </w:rPr>
        <w:t xml:space="preserve">e want to </w:t>
      </w:r>
      <w:r w:rsidR="006C3309">
        <w:rPr>
          <w:rFonts w:eastAsia="新細明體"/>
        </w:rPr>
        <w:t xml:space="preserve">simplify </w:t>
      </w:r>
      <w:r w:rsidR="00FD48CC">
        <w:rPr>
          <w:rFonts w:eastAsia="新細明體"/>
        </w:rPr>
        <w:t>the UE behavior</w:t>
      </w:r>
      <w:r w:rsidR="006C3309">
        <w:rPr>
          <w:rFonts w:eastAsia="新細明體"/>
        </w:rPr>
        <w:t xml:space="preserve"> and the requirements. Therefore, we suggest no differentiation between the requirement before and after </w:t>
      </w:r>
      <w:r w:rsidR="006131A6" w:rsidRPr="001A1897">
        <w:rPr>
          <w:rFonts w:eastAsia="新細明體"/>
        </w:rPr>
        <w:t>UE send</w:t>
      </w:r>
      <w:r w:rsidR="006C3309">
        <w:rPr>
          <w:rFonts w:eastAsia="新細明體"/>
        </w:rPr>
        <w:t>s</w:t>
      </w:r>
      <w:r w:rsidR="006131A6" w:rsidRPr="001A1897">
        <w:rPr>
          <w:rFonts w:eastAsia="新細明體"/>
        </w:rPr>
        <w:t xml:space="preserve"> Rel-17 GBBR.</w:t>
      </w:r>
    </w:p>
    <w:p w14:paraId="092D99B2" w14:textId="28E21CDB" w:rsidR="006131A6" w:rsidRDefault="006C3309" w:rsidP="006131A6">
      <w:pPr>
        <w:rPr>
          <w:rFonts w:eastAsia="新細明體"/>
        </w:rPr>
      </w:pPr>
      <w:r>
        <w:rPr>
          <w:rFonts w:eastAsia="新細明體"/>
        </w:rPr>
        <w:t>B</w:t>
      </w:r>
      <w:r w:rsidR="00FD48CC">
        <w:rPr>
          <w:rFonts w:eastAsia="新細明體"/>
        </w:rPr>
        <w:t xml:space="preserve">y </w:t>
      </w:r>
      <w:r w:rsidR="008663EA">
        <w:rPr>
          <w:rFonts w:eastAsia="新細明體"/>
        </w:rPr>
        <w:t>default,</w:t>
      </w:r>
      <w:r w:rsidR="00FD48CC">
        <w:rPr>
          <w:rFonts w:eastAsia="新細明體"/>
        </w:rPr>
        <w:t xml:space="preserve"> we can </w:t>
      </w:r>
      <w:r w:rsidR="001A1897">
        <w:rPr>
          <w:rFonts w:eastAsia="新細明體"/>
        </w:rPr>
        <w:t xml:space="preserve">assume </w:t>
      </w:r>
      <w:r w:rsidR="006131A6">
        <w:rPr>
          <w:rFonts w:eastAsia="新細明體"/>
        </w:rPr>
        <w:t xml:space="preserve">UE </w:t>
      </w:r>
      <w:r w:rsidR="00FD48CC">
        <w:rPr>
          <w:rFonts w:eastAsia="新細明體"/>
        </w:rPr>
        <w:t xml:space="preserve">will </w:t>
      </w:r>
      <w:r w:rsidR="006131A6">
        <w:rPr>
          <w:rFonts w:eastAsia="新細明體"/>
        </w:rPr>
        <w:t>only turn on one active antenna module to measure L1-RSRP for two RSs from different QCL type D</w:t>
      </w:r>
      <w:r w:rsidR="008663EA">
        <w:rPr>
          <w:rFonts w:eastAsia="新細明體"/>
        </w:rPr>
        <w:t xml:space="preserve"> </w:t>
      </w:r>
      <w:r>
        <w:rPr>
          <w:rFonts w:eastAsia="新細明體"/>
        </w:rPr>
        <w:t>before reporting GBBR. However, even after the reporting, it is hard to say when UE may encounter a sudden channel condition change, which may make the simultaneous measurement not as efficient anymore.</w:t>
      </w:r>
    </w:p>
    <w:p w14:paraId="573F8DCA" w14:textId="4AAAF84D" w:rsidR="006131A6" w:rsidRDefault="006131A6" w:rsidP="006131A6">
      <w:pPr>
        <w:pStyle w:val="Caption"/>
        <w:rPr>
          <w:bCs/>
          <w:sz w:val="24"/>
          <w:szCs w:val="24"/>
        </w:rPr>
      </w:pPr>
      <w:bookmarkStart w:id="5" w:name="_Ref134125095"/>
      <w:r w:rsidRPr="006131A6">
        <w:rPr>
          <w:bCs/>
          <w:sz w:val="24"/>
          <w:szCs w:val="24"/>
        </w:rPr>
        <w:t xml:space="preserve">Proposal </w:t>
      </w:r>
      <w:r w:rsidRPr="006131A6">
        <w:rPr>
          <w:bCs/>
          <w:sz w:val="24"/>
          <w:szCs w:val="24"/>
        </w:rPr>
        <w:fldChar w:fldCharType="begin"/>
      </w:r>
      <w:r w:rsidRPr="006131A6">
        <w:rPr>
          <w:bCs/>
          <w:sz w:val="24"/>
          <w:szCs w:val="24"/>
        </w:rPr>
        <w:instrText xml:space="preserve"> SEQ Proposal \* ARABIC </w:instrText>
      </w:r>
      <w:r w:rsidRPr="006131A6">
        <w:rPr>
          <w:bCs/>
          <w:sz w:val="24"/>
          <w:szCs w:val="24"/>
        </w:rPr>
        <w:fldChar w:fldCharType="separate"/>
      </w:r>
      <w:r w:rsidR="008663EA">
        <w:rPr>
          <w:bCs/>
          <w:noProof/>
          <w:sz w:val="24"/>
          <w:szCs w:val="24"/>
        </w:rPr>
        <w:t>3</w:t>
      </w:r>
      <w:r w:rsidRPr="006131A6">
        <w:rPr>
          <w:bCs/>
          <w:sz w:val="24"/>
          <w:szCs w:val="24"/>
        </w:rPr>
        <w:fldChar w:fldCharType="end"/>
      </w:r>
      <w:r w:rsidRPr="006131A6">
        <w:rPr>
          <w:bCs/>
          <w:sz w:val="24"/>
          <w:szCs w:val="24"/>
        </w:rPr>
        <w:t xml:space="preserve">: </w:t>
      </w:r>
      <w:r w:rsidR="006C3309">
        <w:rPr>
          <w:bCs/>
          <w:sz w:val="24"/>
          <w:szCs w:val="24"/>
        </w:rPr>
        <w:t>No differentiation to the UE behavior before and a</w:t>
      </w:r>
      <w:r w:rsidRPr="006131A6">
        <w:rPr>
          <w:bCs/>
          <w:sz w:val="24"/>
          <w:szCs w:val="24"/>
        </w:rPr>
        <w:t>fter UE send</w:t>
      </w:r>
      <w:r w:rsidR="00E56486">
        <w:rPr>
          <w:bCs/>
          <w:sz w:val="24"/>
          <w:szCs w:val="24"/>
        </w:rPr>
        <w:t>s</w:t>
      </w:r>
      <w:r w:rsidRPr="006131A6">
        <w:rPr>
          <w:bCs/>
          <w:sz w:val="24"/>
          <w:szCs w:val="24"/>
        </w:rPr>
        <w:t xml:space="preserve"> Rel-17 GBBR,</w:t>
      </w:r>
      <w:r w:rsidR="006C3309">
        <w:rPr>
          <w:bCs/>
          <w:sz w:val="24"/>
          <w:szCs w:val="24"/>
        </w:rPr>
        <w:t xml:space="preserve"> when defining</w:t>
      </w:r>
      <w:r w:rsidRPr="006131A6">
        <w:rPr>
          <w:bCs/>
          <w:sz w:val="24"/>
          <w:szCs w:val="24"/>
        </w:rPr>
        <w:t xml:space="preserve"> </w:t>
      </w:r>
      <w:r w:rsidR="00C962C9">
        <w:rPr>
          <w:bCs/>
          <w:sz w:val="24"/>
          <w:szCs w:val="24"/>
        </w:rPr>
        <w:t xml:space="preserve">the L1 measurement (L1-RSRP/RLM/BFD/CBD) </w:t>
      </w:r>
      <w:r w:rsidR="006C3309">
        <w:rPr>
          <w:bCs/>
          <w:sz w:val="24"/>
          <w:szCs w:val="24"/>
        </w:rPr>
        <w:t>delay requirements, i.e., the</w:t>
      </w:r>
      <w:r w:rsidR="008663EA">
        <w:rPr>
          <w:bCs/>
          <w:sz w:val="24"/>
          <w:szCs w:val="24"/>
        </w:rPr>
        <w:t xml:space="preserve"> L1-RSRP </w:t>
      </w:r>
      <w:r w:rsidR="006C3309">
        <w:rPr>
          <w:bCs/>
          <w:sz w:val="24"/>
          <w:szCs w:val="24"/>
        </w:rPr>
        <w:t xml:space="preserve">requirement </w:t>
      </w:r>
      <w:r w:rsidR="008663EA">
        <w:rPr>
          <w:bCs/>
          <w:sz w:val="24"/>
          <w:szCs w:val="24"/>
        </w:rPr>
        <w:t xml:space="preserve">is </w:t>
      </w:r>
      <w:r w:rsidR="00C962C9">
        <w:rPr>
          <w:bCs/>
          <w:sz w:val="24"/>
          <w:szCs w:val="24"/>
        </w:rPr>
        <w:t>the same as legacy.</w:t>
      </w:r>
      <w:bookmarkEnd w:id="5"/>
    </w:p>
    <w:p w14:paraId="1B4A30AF" w14:textId="77777777" w:rsidR="00ED45FD" w:rsidRPr="00C962C9" w:rsidRDefault="00ED45FD" w:rsidP="006131A6">
      <w:pPr>
        <w:rPr>
          <w:rFonts w:eastAsia="新細明體"/>
        </w:rPr>
      </w:pPr>
    </w:p>
    <w:p w14:paraId="5782FCF2" w14:textId="0A501542" w:rsidR="006131A6" w:rsidRDefault="006131A6" w:rsidP="006131A6">
      <w:pPr>
        <w:rPr>
          <w:rFonts w:eastAsia="新細明體"/>
        </w:rPr>
      </w:pPr>
      <w:r>
        <w:rPr>
          <w:rFonts w:eastAsia="新細明體" w:hint="eastAsia"/>
        </w:rPr>
        <w:t>F</w:t>
      </w:r>
      <w:r>
        <w:rPr>
          <w:rFonts w:eastAsia="新細明體"/>
        </w:rPr>
        <w:t>or issue 1-3</w:t>
      </w:r>
      <w:r w:rsidR="00C962C9">
        <w:rPr>
          <w:rFonts w:eastAsia="新細明體"/>
        </w:rPr>
        <w:t>-3</w:t>
      </w:r>
      <w:r>
        <w:rPr>
          <w:rFonts w:eastAsia="新細明體"/>
        </w:rPr>
        <w:t xml:space="preserve">, </w:t>
      </w:r>
      <w:r w:rsidR="00C962C9">
        <w:rPr>
          <w:rFonts w:eastAsia="新細明體"/>
        </w:rPr>
        <w:t xml:space="preserve">from </w:t>
      </w:r>
      <w:r w:rsidR="00C962C9">
        <w:rPr>
          <w:rFonts w:eastAsia="新細明體" w:hint="eastAsia"/>
        </w:rPr>
        <w:t>t</w:t>
      </w:r>
      <w:r w:rsidR="00C962C9">
        <w:rPr>
          <w:rFonts w:eastAsia="新細明體"/>
        </w:rPr>
        <w:t>he latest LS (</w:t>
      </w:r>
      <w:r w:rsidR="00C962C9" w:rsidRPr="00C962C9">
        <w:rPr>
          <w:rFonts w:eastAsia="新細明體"/>
        </w:rPr>
        <w:t>R4-2311037</w:t>
      </w:r>
      <w:r w:rsidR="00C962C9">
        <w:rPr>
          <w:rFonts w:eastAsia="新細明體"/>
        </w:rPr>
        <w:t>)</w:t>
      </w:r>
      <w:r>
        <w:rPr>
          <w:rFonts w:eastAsia="新細明體"/>
        </w:rPr>
        <w:t xml:space="preserve">, </w:t>
      </w:r>
      <w:r w:rsidR="00C962C9">
        <w:rPr>
          <w:rFonts w:eastAsia="新細明體"/>
        </w:rPr>
        <w:t xml:space="preserve">Rel-17 GBBR cannot support the mix type of RSs (SSB and CSI-RS) due to the limitation of reporting configuration. It means </w:t>
      </w:r>
      <w:r w:rsidR="00C962C9" w:rsidRPr="00C962C9">
        <w:rPr>
          <w:rFonts w:eastAsia="新細明體"/>
        </w:rPr>
        <w:t>either reportQuantity or reportQuantity-r17 can only configure one quantity (either SSB or CSI-RS)</w:t>
      </w:r>
      <w:r w:rsidR="00C962C9">
        <w:rPr>
          <w:rFonts w:eastAsia="新細明體"/>
        </w:rPr>
        <w:t>. So, the following proposal is suggested.</w:t>
      </w:r>
    </w:p>
    <w:p w14:paraId="341024FE" w14:textId="6B4C55E2" w:rsidR="00C962C9" w:rsidRPr="00C962C9" w:rsidRDefault="00C962C9" w:rsidP="00C962C9">
      <w:pPr>
        <w:pStyle w:val="Caption"/>
        <w:rPr>
          <w:bCs/>
          <w:sz w:val="24"/>
          <w:szCs w:val="24"/>
        </w:rPr>
      </w:pPr>
      <w:bookmarkStart w:id="6" w:name="_Ref141011545"/>
      <w:r w:rsidRPr="00C962C9">
        <w:rPr>
          <w:bCs/>
          <w:sz w:val="24"/>
          <w:szCs w:val="24"/>
        </w:rPr>
        <w:t xml:space="preserve">Proposal </w:t>
      </w:r>
      <w:r w:rsidRPr="00C962C9">
        <w:rPr>
          <w:bCs/>
          <w:sz w:val="24"/>
          <w:szCs w:val="24"/>
        </w:rPr>
        <w:fldChar w:fldCharType="begin"/>
      </w:r>
      <w:r w:rsidRPr="00C962C9">
        <w:rPr>
          <w:bCs/>
          <w:sz w:val="24"/>
          <w:szCs w:val="24"/>
        </w:rPr>
        <w:instrText xml:space="preserve"> SEQ Proposal \* ARABIC </w:instrText>
      </w:r>
      <w:r w:rsidRPr="00C962C9">
        <w:rPr>
          <w:bCs/>
          <w:sz w:val="24"/>
          <w:szCs w:val="24"/>
        </w:rPr>
        <w:fldChar w:fldCharType="separate"/>
      </w:r>
      <w:r w:rsidR="008663EA">
        <w:rPr>
          <w:bCs/>
          <w:noProof/>
          <w:sz w:val="24"/>
          <w:szCs w:val="24"/>
        </w:rPr>
        <w:t>4</w:t>
      </w:r>
      <w:r w:rsidRPr="00C962C9">
        <w:rPr>
          <w:bCs/>
          <w:sz w:val="24"/>
          <w:szCs w:val="24"/>
        </w:rPr>
        <w:fldChar w:fldCharType="end"/>
      </w:r>
      <w:r w:rsidRPr="00C962C9">
        <w:rPr>
          <w:bCs/>
          <w:sz w:val="24"/>
          <w:szCs w:val="24"/>
        </w:rPr>
        <w:t>: SSB+CSI-RS is not supported for Rel-17 GBBR.</w:t>
      </w:r>
      <w:bookmarkEnd w:id="6"/>
    </w:p>
    <w:p w14:paraId="053F62CA" w14:textId="77777777" w:rsidR="00C962C9" w:rsidRPr="006131A6" w:rsidRDefault="00C962C9" w:rsidP="00C962C9">
      <w:pPr>
        <w:rPr>
          <w:rFonts w:eastAsia="新細明體" w:cstheme="minorHAnsi"/>
          <w:szCs w:val="24"/>
          <w:lang w:val="en-GB"/>
        </w:rPr>
      </w:pPr>
    </w:p>
    <w:tbl>
      <w:tblPr>
        <w:tblStyle w:val="TableGrid"/>
        <w:tblW w:w="0" w:type="auto"/>
        <w:tblLook w:val="04A0" w:firstRow="1" w:lastRow="0" w:firstColumn="1" w:lastColumn="0" w:noHBand="0" w:noVBand="1"/>
      </w:tblPr>
      <w:tblGrid>
        <w:gridCol w:w="9629"/>
      </w:tblGrid>
      <w:tr w:rsidR="00C962C9" w14:paraId="6327250A" w14:textId="77777777" w:rsidTr="000D544C">
        <w:tc>
          <w:tcPr>
            <w:tcW w:w="9629" w:type="dxa"/>
            <w:tcBorders>
              <w:top w:val="single" w:sz="4" w:space="0" w:color="auto"/>
              <w:left w:val="single" w:sz="4" w:space="0" w:color="auto"/>
              <w:bottom w:val="single" w:sz="4" w:space="0" w:color="auto"/>
              <w:right w:val="single" w:sz="4" w:space="0" w:color="auto"/>
            </w:tcBorders>
            <w:hideMark/>
          </w:tcPr>
          <w:p w14:paraId="4EF9A6E6" w14:textId="3D4C2E90" w:rsidR="00C962C9" w:rsidRDefault="00C962C9" w:rsidP="00C962C9">
            <w:pPr>
              <w:pStyle w:val="Title"/>
              <w:rPr>
                <w:rFonts w:ascii="Times New Roman" w:hAnsi="Times New Roman" w:cs="Times New Roman"/>
                <w:b/>
                <w:bCs/>
                <w:sz w:val="20"/>
                <w:szCs w:val="20"/>
                <w:u w:val="single"/>
              </w:rPr>
            </w:pPr>
            <w:r w:rsidRPr="00C962C9">
              <w:rPr>
                <w:rFonts w:ascii="Times New Roman" w:hAnsi="Times New Roman" w:cs="Times New Roman"/>
                <w:b/>
                <w:bCs/>
                <w:sz w:val="20"/>
                <w:szCs w:val="20"/>
                <w:u w:val="single"/>
              </w:rPr>
              <w:t>R4-2311037 LS on RS supported for group-based reporting</w:t>
            </w:r>
          </w:p>
          <w:p w14:paraId="2EA31CE3" w14:textId="77777777" w:rsidR="00C962C9" w:rsidRPr="00C962C9" w:rsidRDefault="00C962C9" w:rsidP="00C962C9">
            <w:pPr>
              <w:rPr>
                <w:rFonts w:eastAsia="新細明體"/>
              </w:rPr>
            </w:pPr>
          </w:p>
          <w:p w14:paraId="6280C07C" w14:textId="2660145B" w:rsidR="00C962C9" w:rsidRPr="00C962C9" w:rsidRDefault="00C962C9" w:rsidP="00C962C9">
            <w:pPr>
              <w:spacing w:after="120"/>
              <w:rPr>
                <w:rFonts w:ascii="Times New Roman" w:hAnsi="Times New Roman" w:cs="Times New Roman"/>
                <w:b/>
                <w:sz w:val="20"/>
                <w:szCs w:val="20"/>
              </w:rPr>
            </w:pPr>
            <w:r w:rsidRPr="00C962C9">
              <w:rPr>
                <w:rFonts w:ascii="Times New Roman" w:hAnsi="Times New Roman" w:cs="Times New Roman"/>
                <w:b/>
                <w:sz w:val="20"/>
                <w:szCs w:val="20"/>
              </w:rPr>
              <w:t>1. Overall Description:</w:t>
            </w:r>
          </w:p>
          <w:p w14:paraId="0065496A" w14:textId="77777777" w:rsidR="00C962C9" w:rsidRPr="00C962C9" w:rsidRDefault="00C962C9" w:rsidP="00C962C9">
            <w:pPr>
              <w:spacing w:after="120"/>
              <w:rPr>
                <w:rFonts w:ascii="Times New Roman" w:hAnsi="Times New Roman" w:cs="Times New Roman"/>
                <w:sz w:val="20"/>
                <w:szCs w:val="20"/>
              </w:rPr>
            </w:pPr>
            <w:r w:rsidRPr="00C962C9">
              <w:rPr>
                <w:rFonts w:ascii="Times New Roman" w:hAnsi="Times New Roman" w:cs="Times New Roman"/>
                <w:sz w:val="20"/>
                <w:szCs w:val="20"/>
              </w:rPr>
              <w:t xml:space="preserve">RAN1 would like to thank RAN4 for the question in LS in </w:t>
            </w:r>
            <w:r w:rsidRPr="00C962C9">
              <w:rPr>
                <w:rFonts w:ascii="Times New Roman" w:hAnsi="Times New Roman" w:cs="Times New Roman"/>
                <w:bCs/>
                <w:sz w:val="20"/>
                <w:szCs w:val="20"/>
              </w:rPr>
              <w:t>R4-2306394</w:t>
            </w:r>
            <w:r w:rsidRPr="00C962C9">
              <w:rPr>
                <w:rFonts w:ascii="Times New Roman" w:hAnsi="Times New Roman" w:cs="Times New Roman"/>
                <w:sz w:val="20"/>
                <w:szCs w:val="20"/>
              </w:rPr>
              <w:t xml:space="preserve"> on </w:t>
            </w:r>
            <w:r w:rsidRPr="00C962C9">
              <w:rPr>
                <w:rFonts w:ascii="Times New Roman" w:hAnsi="Times New Roman" w:cs="Times New Roman"/>
                <w:bCs/>
                <w:sz w:val="20"/>
                <w:szCs w:val="20"/>
              </w:rPr>
              <w:t>RS supported for group-based reporting.</w:t>
            </w:r>
          </w:p>
          <w:p w14:paraId="48BE1E5B" w14:textId="77777777" w:rsidR="00C962C9" w:rsidRPr="00C962C9" w:rsidRDefault="00C962C9" w:rsidP="00C962C9">
            <w:pPr>
              <w:spacing w:after="120"/>
              <w:rPr>
                <w:rFonts w:ascii="Times New Roman" w:hAnsi="Times New Roman" w:cs="Times New Roman"/>
                <w:sz w:val="20"/>
                <w:szCs w:val="20"/>
              </w:rPr>
            </w:pPr>
            <w:r w:rsidRPr="00C962C9">
              <w:rPr>
                <w:rFonts w:ascii="Times New Roman" w:hAnsi="Times New Roman" w:cs="Times New Roman"/>
                <w:sz w:val="20"/>
                <w:szCs w:val="20"/>
              </w:rPr>
              <w:t>RAN1 has the following reply to the RAN4 questions:</w:t>
            </w:r>
          </w:p>
          <w:p w14:paraId="409F6167" w14:textId="77777777" w:rsidR="00C962C9" w:rsidRPr="00C962C9" w:rsidRDefault="00C962C9" w:rsidP="00C962C9">
            <w:pPr>
              <w:spacing w:after="120"/>
              <w:rPr>
                <w:rFonts w:ascii="Times New Roman" w:hAnsi="Times New Roman" w:cs="Times New Roman"/>
                <w:bCs/>
                <w:sz w:val="20"/>
                <w:szCs w:val="20"/>
              </w:rPr>
            </w:pPr>
            <w:r w:rsidRPr="00C962C9">
              <w:rPr>
                <w:rFonts w:ascii="Times New Roman" w:hAnsi="Times New Roman" w:cs="Times New Roman"/>
                <w:b/>
                <w:sz w:val="20"/>
                <w:szCs w:val="20"/>
              </w:rPr>
              <w:t>Question 1:</w:t>
            </w:r>
            <w:r w:rsidRPr="00C962C9">
              <w:rPr>
                <w:rFonts w:ascii="Times New Roman" w:hAnsi="Times New Roman" w:cs="Times New Roman"/>
                <w:bCs/>
                <w:sz w:val="20"/>
                <w:szCs w:val="20"/>
              </w:rPr>
              <w:t xml:space="preserve"> RAN4 understands that two resource sets consisting of SSB + SSB or CSI-RS + CSI-RS can be configured for Rel-17 group-based L1-RSRP measurement and report. However, RAN4 is not clear whether the two </w:t>
            </w:r>
            <w:r w:rsidRPr="00C962C9">
              <w:rPr>
                <w:rFonts w:ascii="Times New Roman" w:hAnsi="Times New Roman" w:cs="Times New Roman"/>
                <w:bCs/>
                <w:sz w:val="20"/>
                <w:szCs w:val="20"/>
              </w:rPr>
              <w:lastRenderedPageBreak/>
              <w:t>resource sets configured for Rel-17 group-based L1-RSRP measurement and report can contain a mix of SSB and CSI-RS. Can RAN1 clarify whether a mix of SSB and CSI-RS can be configured for Rel-17 group-based L1-RSRP measurement and report?</w:t>
            </w:r>
          </w:p>
          <w:p w14:paraId="3D687433" w14:textId="77777777" w:rsidR="00C962C9" w:rsidRPr="00C962C9" w:rsidRDefault="00C962C9" w:rsidP="00C962C9">
            <w:pPr>
              <w:spacing w:beforeLines="50" w:before="120"/>
              <w:rPr>
                <w:rFonts w:ascii="Times New Roman" w:hAnsi="Times New Roman" w:cs="Times New Roman"/>
                <w:bCs/>
                <w:sz w:val="20"/>
                <w:szCs w:val="20"/>
              </w:rPr>
            </w:pPr>
            <w:r w:rsidRPr="00C962C9">
              <w:rPr>
                <w:rFonts w:ascii="Times New Roman" w:hAnsi="Times New Roman" w:cs="Times New Roman"/>
                <w:b/>
                <w:sz w:val="20"/>
                <w:szCs w:val="20"/>
                <w:highlight w:val="yellow"/>
              </w:rPr>
              <w:t>Answer for Question 1:</w:t>
            </w:r>
            <w:r w:rsidRPr="00C962C9">
              <w:rPr>
                <w:rFonts w:ascii="Times New Roman" w:hAnsi="Times New Roman" w:cs="Times New Roman"/>
                <w:sz w:val="20"/>
                <w:szCs w:val="20"/>
                <w:highlight w:val="yellow"/>
              </w:rPr>
              <w:t xml:space="preserve"> </w:t>
            </w:r>
            <w:r w:rsidRPr="00C962C9">
              <w:rPr>
                <w:rFonts w:ascii="Times New Roman" w:hAnsi="Times New Roman" w:cs="Times New Roman"/>
                <w:bCs/>
                <w:sz w:val="20"/>
                <w:szCs w:val="20"/>
                <w:highlight w:val="yellow"/>
              </w:rPr>
              <w:t>The two resource sets configured for Rel-17 group-based L1-RSRP report cannot contain a mix of SSB and CSI-RS</w:t>
            </w:r>
          </w:p>
          <w:p w14:paraId="6B3EA2D0" w14:textId="77777777" w:rsidR="00C962C9" w:rsidRPr="00C962C9" w:rsidRDefault="00C962C9" w:rsidP="00C962C9">
            <w:pPr>
              <w:spacing w:after="120"/>
              <w:rPr>
                <w:rFonts w:ascii="Times New Roman" w:hAnsi="Times New Roman" w:cs="Times New Roman"/>
                <w:b/>
                <w:sz w:val="20"/>
                <w:szCs w:val="20"/>
              </w:rPr>
            </w:pPr>
          </w:p>
          <w:p w14:paraId="5CF9010B" w14:textId="77777777" w:rsidR="00C962C9" w:rsidRPr="00C962C9" w:rsidRDefault="00C962C9" w:rsidP="00C962C9">
            <w:pPr>
              <w:spacing w:after="120"/>
              <w:rPr>
                <w:rFonts w:ascii="Times New Roman" w:hAnsi="Times New Roman" w:cs="Times New Roman"/>
                <w:bCs/>
                <w:sz w:val="20"/>
                <w:szCs w:val="20"/>
              </w:rPr>
            </w:pPr>
            <w:r w:rsidRPr="00C962C9">
              <w:rPr>
                <w:rFonts w:ascii="Times New Roman" w:hAnsi="Times New Roman" w:cs="Times New Roman"/>
                <w:b/>
                <w:sz w:val="20"/>
                <w:szCs w:val="20"/>
              </w:rPr>
              <w:t>Question 2:</w:t>
            </w:r>
            <w:r w:rsidRPr="00C962C9">
              <w:rPr>
                <w:rFonts w:ascii="Times New Roman" w:hAnsi="Times New Roman" w:cs="Times New Roman"/>
                <w:bCs/>
                <w:sz w:val="20"/>
                <w:szCs w:val="20"/>
              </w:rPr>
              <w:t xml:space="preserve"> When CSI-RS resources are configured as resource set for Rel-17 group-based L1-RSRP measurement and report, can the CSI-RS resource with repetition ON be configured for Rel-17 group-based L1-RSRP report?</w:t>
            </w:r>
          </w:p>
          <w:p w14:paraId="57A9EA05" w14:textId="77777777" w:rsidR="00C962C9" w:rsidRPr="00C962C9" w:rsidRDefault="00C962C9" w:rsidP="00C962C9">
            <w:pPr>
              <w:spacing w:beforeLines="50" w:before="120"/>
              <w:rPr>
                <w:rFonts w:ascii="Times New Roman" w:hAnsi="Times New Roman" w:cs="Times New Roman"/>
                <w:bCs/>
                <w:sz w:val="20"/>
                <w:szCs w:val="20"/>
              </w:rPr>
            </w:pPr>
            <w:r w:rsidRPr="00C962C9">
              <w:rPr>
                <w:rFonts w:ascii="Times New Roman" w:hAnsi="Times New Roman" w:cs="Times New Roman"/>
                <w:b/>
                <w:sz w:val="20"/>
                <w:szCs w:val="20"/>
              </w:rPr>
              <w:t>Answer for Question 2:</w:t>
            </w:r>
            <w:r w:rsidRPr="00C962C9">
              <w:rPr>
                <w:rFonts w:ascii="Times New Roman" w:hAnsi="Times New Roman" w:cs="Times New Roman"/>
                <w:bCs/>
                <w:sz w:val="20"/>
                <w:szCs w:val="20"/>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2C83B8A7" w14:textId="77777777" w:rsidR="00C962C9" w:rsidRPr="00C962C9" w:rsidRDefault="00C962C9" w:rsidP="00C962C9">
            <w:pPr>
              <w:spacing w:after="120"/>
              <w:rPr>
                <w:rFonts w:ascii="Times New Roman" w:hAnsi="Times New Roman" w:cs="Times New Roman"/>
                <w:b/>
                <w:sz w:val="20"/>
                <w:szCs w:val="20"/>
              </w:rPr>
            </w:pPr>
          </w:p>
          <w:p w14:paraId="544FBBA7" w14:textId="77777777" w:rsidR="00C962C9" w:rsidRPr="00C962C9" w:rsidRDefault="00C962C9" w:rsidP="00C962C9">
            <w:pPr>
              <w:spacing w:after="120"/>
              <w:rPr>
                <w:rFonts w:ascii="Times New Roman" w:hAnsi="Times New Roman" w:cs="Times New Roman"/>
                <w:bCs/>
                <w:sz w:val="20"/>
                <w:szCs w:val="20"/>
              </w:rPr>
            </w:pPr>
            <w:r w:rsidRPr="00C962C9">
              <w:rPr>
                <w:rFonts w:ascii="Times New Roman" w:hAnsi="Times New Roman" w:cs="Times New Roman"/>
                <w:b/>
                <w:sz w:val="20"/>
                <w:szCs w:val="20"/>
              </w:rPr>
              <w:t>Question 3:</w:t>
            </w:r>
            <w:r w:rsidRPr="00C962C9">
              <w:rPr>
                <w:rFonts w:ascii="Times New Roman" w:hAnsi="Times New Roman" w:cs="Times New Roman"/>
                <w:bCs/>
                <w:sz w:val="20"/>
                <w:szCs w:val="20"/>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11DEDF78" w14:textId="77777777" w:rsidR="00C962C9" w:rsidRPr="00C962C9" w:rsidRDefault="00C962C9" w:rsidP="00C962C9">
            <w:pPr>
              <w:spacing w:beforeLines="50" w:before="120"/>
              <w:rPr>
                <w:rFonts w:ascii="Times New Roman" w:hAnsi="Times New Roman" w:cs="Times New Roman"/>
                <w:bCs/>
                <w:sz w:val="20"/>
                <w:szCs w:val="20"/>
              </w:rPr>
            </w:pPr>
            <w:r w:rsidRPr="00C962C9">
              <w:rPr>
                <w:rFonts w:ascii="Times New Roman" w:hAnsi="Times New Roman" w:cs="Times New Roman"/>
                <w:b/>
                <w:sz w:val="20"/>
                <w:szCs w:val="20"/>
              </w:rPr>
              <w:t>Answer for Question 3:</w:t>
            </w:r>
            <w:r w:rsidRPr="00C962C9">
              <w:rPr>
                <w:rFonts w:ascii="Times New Roman" w:hAnsi="Times New Roman" w:cs="Times New Roman"/>
                <w:bCs/>
                <w:sz w:val="20"/>
                <w:szCs w:val="20"/>
              </w:rPr>
              <w:t xml:space="preserve"> From RAN1 perspective, the UE should report the given number of pairs of beams in the report, based on the report configuration. There is no UE behaviour defined for the scenario where the UE did not find any pair of beams to report. From RAN1 point of view, this is not considered an error case.</w:t>
            </w:r>
          </w:p>
          <w:p w14:paraId="6E08D02C" w14:textId="6E31B46F" w:rsidR="00C962C9" w:rsidRPr="00C962C9" w:rsidRDefault="00C962C9" w:rsidP="00C962C9">
            <w:pPr>
              <w:widowControl/>
              <w:spacing w:after="120"/>
              <w:rPr>
                <w:rFonts w:ascii="Times New Roman" w:eastAsia="新細明體" w:hAnsi="Times New Roman" w:cs="Times New Roman"/>
                <w:b/>
                <w:bCs/>
                <w:color w:val="000000"/>
                <w:sz w:val="20"/>
                <w:szCs w:val="20"/>
                <w:u w:val="single"/>
              </w:rPr>
            </w:pPr>
          </w:p>
        </w:tc>
      </w:tr>
    </w:tbl>
    <w:p w14:paraId="67227452" w14:textId="1F4CCF47" w:rsidR="006131A6" w:rsidRDefault="006131A6" w:rsidP="00AB67F4">
      <w:pPr>
        <w:rPr>
          <w:rFonts w:eastAsia="新細明體"/>
        </w:rPr>
      </w:pPr>
    </w:p>
    <w:p w14:paraId="1495162D" w14:textId="4E50BAE3" w:rsidR="00C962C9" w:rsidRDefault="00C962C9" w:rsidP="00C962C9">
      <w:pPr>
        <w:rPr>
          <w:rFonts w:eastAsia="新細明體"/>
        </w:rPr>
      </w:pPr>
      <w:r>
        <w:rPr>
          <w:rFonts w:eastAsia="新細明體" w:hint="eastAsia"/>
        </w:rPr>
        <w:t>F</w:t>
      </w:r>
      <w:r>
        <w:rPr>
          <w:rFonts w:eastAsia="新細明體"/>
        </w:rPr>
        <w:t xml:space="preserve">or issue 1-3-4, </w:t>
      </w:r>
      <w:r w:rsidRPr="00C962C9">
        <w:rPr>
          <w:rFonts w:eastAsia="新細明體"/>
        </w:rPr>
        <w:t>whether SSB used for non-GBBR can be configured as the source RS for CSI-RS used for GBBR</w:t>
      </w:r>
      <w:r>
        <w:rPr>
          <w:rFonts w:eastAsia="新細明體"/>
        </w:rPr>
        <w:t>. In our understanding, SSB used for non-GBBR can be configured as the source RS for CSI-RS used for GBBR. We just make sure the CSI-RS used for GBBR is QCLed with the SSB used for non-GBBR. The following proposal is suggested.</w:t>
      </w:r>
    </w:p>
    <w:p w14:paraId="5DA4C136" w14:textId="216228CB" w:rsidR="00C962C9" w:rsidRPr="00C962C9" w:rsidRDefault="00C962C9" w:rsidP="00C962C9">
      <w:pPr>
        <w:pStyle w:val="Caption"/>
        <w:rPr>
          <w:bCs/>
          <w:sz w:val="24"/>
          <w:szCs w:val="24"/>
        </w:rPr>
      </w:pPr>
      <w:bookmarkStart w:id="7" w:name="_Ref141011551"/>
      <w:r w:rsidRPr="00C962C9">
        <w:rPr>
          <w:bCs/>
          <w:sz w:val="24"/>
          <w:szCs w:val="24"/>
        </w:rPr>
        <w:t xml:space="preserve">Proposal </w:t>
      </w:r>
      <w:r w:rsidRPr="00C962C9">
        <w:rPr>
          <w:bCs/>
          <w:sz w:val="24"/>
          <w:szCs w:val="24"/>
        </w:rPr>
        <w:fldChar w:fldCharType="begin"/>
      </w:r>
      <w:r w:rsidRPr="00C962C9">
        <w:rPr>
          <w:bCs/>
          <w:sz w:val="24"/>
          <w:szCs w:val="24"/>
        </w:rPr>
        <w:instrText xml:space="preserve"> SEQ Proposal \* ARABIC </w:instrText>
      </w:r>
      <w:r w:rsidRPr="00C962C9">
        <w:rPr>
          <w:bCs/>
          <w:sz w:val="24"/>
          <w:szCs w:val="24"/>
        </w:rPr>
        <w:fldChar w:fldCharType="separate"/>
      </w:r>
      <w:r w:rsidR="008663EA">
        <w:rPr>
          <w:bCs/>
          <w:noProof/>
          <w:sz w:val="24"/>
          <w:szCs w:val="24"/>
        </w:rPr>
        <w:t>5</w:t>
      </w:r>
      <w:r w:rsidRPr="00C962C9">
        <w:rPr>
          <w:bCs/>
          <w:sz w:val="24"/>
          <w:szCs w:val="24"/>
        </w:rPr>
        <w:fldChar w:fldCharType="end"/>
      </w:r>
      <w:r w:rsidRPr="00C962C9">
        <w:rPr>
          <w:bCs/>
          <w:sz w:val="24"/>
          <w:szCs w:val="24"/>
        </w:rPr>
        <w:t>: SSB used for non-GBBR can be configured as the source RS for CSI-RS used for GBBR if SSB is QCLed with CSI-RS.</w:t>
      </w:r>
      <w:bookmarkEnd w:id="7"/>
    </w:p>
    <w:p w14:paraId="1ABE917A" w14:textId="6F13334E" w:rsidR="00C962C9" w:rsidRDefault="00C962C9" w:rsidP="00AB67F4">
      <w:pPr>
        <w:rPr>
          <w:rFonts w:eastAsia="新細明體"/>
          <w:lang w:val="en-GB"/>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54C20E5A" w:rsidR="00763567" w:rsidRDefault="006F7557" w:rsidP="007635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B324BF">
        <w:rPr>
          <w:rFonts w:cstheme="minorHAnsi"/>
          <w:szCs w:val="24"/>
        </w:rPr>
        <w:t xml:space="preserve">R18 multi-Rx chains </w:t>
      </w:r>
      <w:r w:rsidR="002A22AD">
        <w:rPr>
          <w:rFonts w:cstheme="minorHAnsi"/>
          <w:szCs w:val="24"/>
        </w:rPr>
        <w:t xml:space="preserve">WI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8" w:name="_Hlk94866332"/>
    </w:p>
    <w:p w14:paraId="3C14C4A5" w14:textId="6952D121" w:rsidR="00803AC2" w:rsidRPr="006131A6" w:rsidRDefault="00803AC2"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REF _Ref115353544 \h </w:instrText>
      </w:r>
      <w:r w:rsidR="006131A6">
        <w:rPr>
          <w:b/>
          <w:szCs w:val="24"/>
        </w:rPr>
        <w:instrText xml:space="preserve"> \* MERGEFORMAT </w:instrText>
      </w:r>
      <w:r w:rsidRPr="006131A6">
        <w:rPr>
          <w:b/>
          <w:szCs w:val="24"/>
        </w:rPr>
      </w:r>
      <w:r w:rsidRPr="006131A6">
        <w:rPr>
          <w:b/>
          <w:szCs w:val="24"/>
        </w:rPr>
        <w:fldChar w:fldCharType="separate"/>
      </w:r>
      <w:r w:rsidR="008663EA" w:rsidRPr="004E4BCC">
        <w:rPr>
          <w:b/>
          <w:szCs w:val="24"/>
        </w:rPr>
        <w:t xml:space="preserve">Proposal </w:t>
      </w:r>
      <w:r w:rsidR="008663EA">
        <w:rPr>
          <w:b/>
          <w:szCs w:val="24"/>
        </w:rPr>
        <w:t>1</w:t>
      </w:r>
      <w:r w:rsidR="008663EA" w:rsidRPr="004E4BCC">
        <w:rPr>
          <w:b/>
          <w:szCs w:val="24"/>
        </w:rPr>
        <w:t xml:space="preserve">: </w:t>
      </w:r>
      <w:r w:rsidR="008663EA">
        <w:rPr>
          <w:b/>
          <w:szCs w:val="24"/>
        </w:rPr>
        <w:t>I</w:t>
      </w:r>
      <w:r w:rsidR="008663EA" w:rsidRPr="00020DAE">
        <w:rPr>
          <w:b/>
          <w:szCs w:val="24"/>
        </w:rPr>
        <w:t>n L1 measurement (L1-RSRP/BFD/CBD/RLM)</w:t>
      </w:r>
      <w:r w:rsidR="008663EA">
        <w:rPr>
          <w:b/>
          <w:szCs w:val="24"/>
        </w:rPr>
        <w:t xml:space="preserve"> delay requirement, </w:t>
      </w:r>
      <w:r w:rsidR="008663EA" w:rsidRPr="007B04CE">
        <w:rPr>
          <w:b/>
          <w:szCs w:val="24"/>
        </w:rPr>
        <w:t xml:space="preserve">P factor should not be enhanced </w:t>
      </w:r>
      <w:r w:rsidR="008663EA">
        <w:rPr>
          <w:b/>
          <w:szCs w:val="24"/>
        </w:rPr>
        <w:t>due to simultaneous L3 and L1 measurement is not supported in R18.</w:t>
      </w:r>
      <w:r w:rsidRPr="006131A6">
        <w:rPr>
          <w:b/>
          <w:szCs w:val="24"/>
        </w:rPr>
        <w:fldChar w:fldCharType="end"/>
      </w:r>
    </w:p>
    <w:p w14:paraId="6DFEE24D" w14:textId="5A6E43C4" w:rsidR="006131A6" w:rsidRPr="006131A6" w:rsidRDefault="006131A6" w:rsidP="00683713">
      <w:pPr>
        <w:adjustRightInd w:val="0"/>
        <w:snapToGrid w:val="0"/>
        <w:spacing w:before="100" w:beforeAutospacing="1" w:after="100" w:afterAutospacing="1"/>
        <w:jc w:val="both"/>
        <w:rPr>
          <w:b/>
          <w:szCs w:val="24"/>
        </w:rPr>
      </w:pPr>
      <w:r w:rsidRPr="006131A6">
        <w:rPr>
          <w:b/>
          <w:szCs w:val="24"/>
        </w:rPr>
        <w:fldChar w:fldCharType="begin"/>
      </w:r>
      <w:r w:rsidRPr="006131A6">
        <w:rPr>
          <w:b/>
          <w:szCs w:val="24"/>
        </w:rPr>
        <w:instrText xml:space="preserve"> REF _Ref131760728 \h </w:instrText>
      </w:r>
      <w:r>
        <w:rPr>
          <w:b/>
          <w:szCs w:val="24"/>
        </w:rPr>
        <w:instrText xml:space="preserve"> \* MERGEFORMAT </w:instrText>
      </w:r>
      <w:r w:rsidRPr="006131A6">
        <w:rPr>
          <w:b/>
          <w:szCs w:val="24"/>
        </w:rPr>
      </w:r>
      <w:r w:rsidRPr="006131A6">
        <w:rPr>
          <w:b/>
          <w:szCs w:val="24"/>
        </w:rPr>
        <w:fldChar w:fldCharType="separate"/>
      </w:r>
      <w:r w:rsidR="008663EA" w:rsidRPr="008663EA">
        <w:rPr>
          <w:b/>
          <w:szCs w:val="24"/>
        </w:rPr>
        <w:t>Proposal 2: L1-SINR is not in the scope of Rel-17 group-based beam reporting.</w:t>
      </w:r>
      <w:r w:rsidRPr="006131A6">
        <w:rPr>
          <w:b/>
          <w:szCs w:val="24"/>
        </w:rPr>
        <w:fldChar w:fldCharType="end"/>
      </w:r>
    </w:p>
    <w:p w14:paraId="08A3787E" w14:textId="31D0022B" w:rsidR="006131A6" w:rsidRPr="00467A4A" w:rsidRDefault="006131A6" w:rsidP="00683713">
      <w:pPr>
        <w:adjustRightInd w:val="0"/>
        <w:snapToGrid w:val="0"/>
        <w:spacing w:before="100" w:beforeAutospacing="1" w:after="100" w:afterAutospacing="1"/>
        <w:jc w:val="both"/>
        <w:rPr>
          <w:b/>
          <w:szCs w:val="24"/>
        </w:rPr>
      </w:pPr>
      <w:r w:rsidRPr="00467A4A">
        <w:rPr>
          <w:b/>
          <w:szCs w:val="24"/>
        </w:rPr>
        <w:fldChar w:fldCharType="begin"/>
      </w:r>
      <w:r w:rsidRPr="00467A4A">
        <w:rPr>
          <w:b/>
          <w:szCs w:val="24"/>
        </w:rPr>
        <w:instrText xml:space="preserve"> REF _Ref134125095 \h  \* MERGEFORMAT </w:instrText>
      </w:r>
      <w:r w:rsidRPr="00467A4A">
        <w:rPr>
          <w:b/>
          <w:szCs w:val="24"/>
        </w:rPr>
      </w:r>
      <w:r w:rsidRPr="00467A4A">
        <w:rPr>
          <w:b/>
          <w:szCs w:val="24"/>
        </w:rPr>
        <w:fldChar w:fldCharType="separate"/>
      </w:r>
      <w:r w:rsidR="008663EA" w:rsidRPr="008663EA">
        <w:rPr>
          <w:b/>
          <w:szCs w:val="24"/>
        </w:rPr>
        <w:t>Proposal 3: No differentiation to the UE behavior before and after UE sends Rel-17 GBBR, when defining the L1 measurement (L1-RSRP/RLM/BFD/CBD) delay requirements, i.e., the L1-RSRP requirement is the same as legacy.</w:t>
      </w:r>
      <w:r w:rsidRPr="00467A4A">
        <w:rPr>
          <w:b/>
          <w:szCs w:val="24"/>
        </w:rPr>
        <w:fldChar w:fldCharType="end"/>
      </w:r>
    </w:p>
    <w:p w14:paraId="0BDDD9F1" w14:textId="372F5117" w:rsidR="00C962C9" w:rsidRPr="00C962C9" w:rsidRDefault="00C962C9" w:rsidP="00683713">
      <w:pPr>
        <w:adjustRightInd w:val="0"/>
        <w:snapToGrid w:val="0"/>
        <w:spacing w:before="100" w:beforeAutospacing="1" w:after="100" w:afterAutospacing="1"/>
        <w:jc w:val="both"/>
        <w:rPr>
          <w:b/>
          <w:szCs w:val="24"/>
        </w:rPr>
      </w:pPr>
      <w:r w:rsidRPr="00C962C9">
        <w:rPr>
          <w:b/>
          <w:szCs w:val="24"/>
        </w:rPr>
        <w:fldChar w:fldCharType="begin"/>
      </w:r>
      <w:r w:rsidRPr="00C962C9">
        <w:rPr>
          <w:b/>
          <w:szCs w:val="24"/>
        </w:rPr>
        <w:instrText xml:space="preserve"> REF _Ref141011545 \h </w:instrText>
      </w:r>
      <w:r>
        <w:rPr>
          <w:b/>
          <w:szCs w:val="24"/>
        </w:rPr>
        <w:instrText xml:space="preserve"> \* MERGEFORMAT </w:instrText>
      </w:r>
      <w:r w:rsidRPr="00C962C9">
        <w:rPr>
          <w:b/>
          <w:szCs w:val="24"/>
        </w:rPr>
      </w:r>
      <w:r w:rsidRPr="00C962C9">
        <w:rPr>
          <w:b/>
          <w:szCs w:val="24"/>
        </w:rPr>
        <w:fldChar w:fldCharType="separate"/>
      </w:r>
      <w:r w:rsidR="008663EA" w:rsidRPr="008663EA">
        <w:rPr>
          <w:b/>
          <w:szCs w:val="24"/>
        </w:rPr>
        <w:t>Proposal 4: SSB+CSI-RS is not supported for Rel-17 GBBR.</w:t>
      </w:r>
      <w:r w:rsidRPr="00C962C9">
        <w:rPr>
          <w:b/>
          <w:szCs w:val="24"/>
        </w:rPr>
        <w:fldChar w:fldCharType="end"/>
      </w:r>
    </w:p>
    <w:p w14:paraId="3E7E91D5" w14:textId="3D7DE38D" w:rsidR="00C962C9" w:rsidRPr="00C962C9" w:rsidRDefault="00C962C9" w:rsidP="00683713">
      <w:pPr>
        <w:adjustRightInd w:val="0"/>
        <w:snapToGrid w:val="0"/>
        <w:spacing w:before="100" w:beforeAutospacing="1" w:after="100" w:afterAutospacing="1"/>
        <w:jc w:val="both"/>
        <w:rPr>
          <w:b/>
          <w:szCs w:val="24"/>
        </w:rPr>
      </w:pPr>
      <w:r w:rsidRPr="00C962C9">
        <w:rPr>
          <w:b/>
          <w:szCs w:val="24"/>
        </w:rPr>
        <w:fldChar w:fldCharType="begin"/>
      </w:r>
      <w:r w:rsidRPr="00C962C9">
        <w:rPr>
          <w:b/>
          <w:szCs w:val="24"/>
        </w:rPr>
        <w:instrText xml:space="preserve"> </w:instrText>
      </w:r>
      <w:r w:rsidRPr="00C962C9">
        <w:rPr>
          <w:rFonts w:hint="eastAsia"/>
          <w:b/>
          <w:szCs w:val="24"/>
        </w:rPr>
        <w:instrText>REF _Ref141011551 \h</w:instrText>
      </w:r>
      <w:r w:rsidRPr="00C962C9">
        <w:rPr>
          <w:b/>
          <w:szCs w:val="24"/>
        </w:rPr>
        <w:instrText xml:space="preserve"> </w:instrText>
      </w:r>
      <w:r>
        <w:rPr>
          <w:b/>
          <w:szCs w:val="24"/>
        </w:rPr>
        <w:instrText xml:space="preserve"> \* MERGEFORMAT </w:instrText>
      </w:r>
      <w:r w:rsidRPr="00C962C9">
        <w:rPr>
          <w:b/>
          <w:szCs w:val="24"/>
        </w:rPr>
      </w:r>
      <w:r w:rsidRPr="00C962C9">
        <w:rPr>
          <w:b/>
          <w:szCs w:val="24"/>
        </w:rPr>
        <w:fldChar w:fldCharType="separate"/>
      </w:r>
      <w:r w:rsidR="008663EA" w:rsidRPr="008663EA">
        <w:rPr>
          <w:b/>
          <w:szCs w:val="24"/>
        </w:rPr>
        <w:t>Proposal 5: SSB used for non-GBBR can be configured as the source RS for CSI-RS used for GBBR if SSB is QCLed with CSI-RS.</w:t>
      </w:r>
      <w:r w:rsidRPr="00C962C9">
        <w:rPr>
          <w:b/>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9BCD7AD" w14:textId="77777777" w:rsidR="00C962C9" w:rsidRPr="00AD4E01" w:rsidRDefault="00C962C9">
      <w:pPr>
        <w:pStyle w:val="ListParagraph"/>
        <w:numPr>
          <w:ilvl w:val="0"/>
          <w:numId w:val="5"/>
        </w:numPr>
        <w:spacing w:beforeLines="50" w:before="120"/>
        <w:contextualSpacing w:val="0"/>
        <w:rPr>
          <w:rFonts w:cstheme="minorHAnsi"/>
          <w:szCs w:val="24"/>
          <w:lang w:val="en-GB"/>
        </w:rPr>
      </w:pPr>
      <w:bookmarkStart w:id="9" w:name="_Ref94781619"/>
      <w:bookmarkEnd w:id="8"/>
      <w:r w:rsidRPr="00AD4E01">
        <w:rPr>
          <w:rFonts w:cstheme="minorHAnsi"/>
          <w:szCs w:val="24"/>
          <w:lang w:val="en-GB"/>
        </w:rPr>
        <w:t>R4-2310046 WF on NR FR2 Multi-Rx chain DL reception</w:t>
      </w:r>
      <w:r>
        <w:rPr>
          <w:rFonts w:cstheme="minorHAnsi"/>
          <w:szCs w:val="24"/>
          <w:lang w:val="en-GB"/>
        </w:rPr>
        <w:t xml:space="preserve"> </w:t>
      </w:r>
      <w:r w:rsidRPr="008E23F6">
        <w:rPr>
          <w:rFonts w:cstheme="minorHAnsi"/>
          <w:szCs w:val="24"/>
          <w:lang w:val="en-GB"/>
        </w:rPr>
        <w:t xml:space="preserve">– </w:t>
      </w:r>
      <w:r w:rsidRPr="00AD4E01">
        <w:rPr>
          <w:rFonts w:cstheme="minorHAnsi"/>
          <w:szCs w:val="24"/>
          <w:lang w:val="en-GB"/>
        </w:rPr>
        <w:t>part 1</w:t>
      </w:r>
      <w:r>
        <w:rPr>
          <w:rFonts w:cstheme="minorHAnsi"/>
          <w:szCs w:val="24"/>
          <w:lang w:val="en-GB"/>
        </w:rPr>
        <w:t>, Vivo, RAN4 #107</w:t>
      </w:r>
    </w:p>
    <w:p w14:paraId="327A1B54" w14:textId="7E019C19" w:rsidR="00C962C9" w:rsidRPr="00C962C9" w:rsidRDefault="00C962C9">
      <w:pPr>
        <w:pStyle w:val="ListParagraph"/>
        <w:numPr>
          <w:ilvl w:val="0"/>
          <w:numId w:val="5"/>
        </w:numPr>
        <w:spacing w:beforeLines="50" w:before="120"/>
        <w:contextualSpacing w:val="0"/>
        <w:rPr>
          <w:rFonts w:cstheme="minorHAnsi"/>
          <w:szCs w:val="24"/>
        </w:rPr>
      </w:pPr>
      <w:r w:rsidRPr="00AD4E01">
        <w:rPr>
          <w:rFonts w:cstheme="minorHAnsi"/>
          <w:szCs w:val="24"/>
          <w:lang w:val="en-GB"/>
        </w:rPr>
        <w:lastRenderedPageBreak/>
        <w:t xml:space="preserve">R4-2309952, </w:t>
      </w:r>
      <w:r>
        <w:rPr>
          <w:rFonts w:ascii="Arial" w:eastAsia="MS Mincho" w:hAnsi="Arial" w:cs="Arial"/>
          <w:color w:val="000000"/>
          <w:sz w:val="22"/>
        </w:rPr>
        <w:t xml:space="preserve">Topic </w:t>
      </w:r>
      <w:r>
        <w:rPr>
          <w:rFonts w:ascii="Arial" w:hAnsi="Arial" w:cs="Arial"/>
          <w:color w:val="000000"/>
          <w:sz w:val="22"/>
          <w:lang w:eastAsia="zh-CN"/>
        </w:rPr>
        <w:t>summary for [107][207] FR2_multiRx_part1</w:t>
      </w:r>
      <w:r>
        <w:rPr>
          <w:rFonts w:cstheme="minorHAnsi"/>
          <w:szCs w:val="24"/>
        </w:rPr>
        <w:t xml:space="preserve">, Vivo, </w:t>
      </w:r>
      <w:r>
        <w:rPr>
          <w:rFonts w:cstheme="minorHAnsi"/>
          <w:szCs w:val="24"/>
          <w:lang w:val="en-GB"/>
        </w:rPr>
        <w:t>RAN4 #107</w:t>
      </w:r>
    </w:p>
    <w:p w14:paraId="4701D654" w14:textId="6FBEA709" w:rsidR="008275D8" w:rsidRDefault="008275D8">
      <w:pPr>
        <w:pStyle w:val="ListParagraph"/>
        <w:numPr>
          <w:ilvl w:val="0"/>
          <w:numId w:val="5"/>
        </w:numPr>
        <w:rPr>
          <w:rFonts w:cstheme="minorHAnsi"/>
          <w:szCs w:val="24"/>
        </w:rPr>
      </w:pPr>
      <w:bookmarkStart w:id="10" w:name="_Ref126787441"/>
      <w:bookmarkEnd w:id="9"/>
      <w:r w:rsidRPr="008275D8">
        <w:rPr>
          <w:rFonts w:cstheme="minorHAnsi"/>
          <w:szCs w:val="24"/>
        </w:rPr>
        <w:t>RP-223527, Revised WID: Requirement for NR frequency range 2 (FR2) multi-Rx chain DL</w:t>
      </w:r>
      <w:r w:rsidR="00ED0AE4">
        <w:rPr>
          <w:rFonts w:cstheme="minorHAnsi"/>
          <w:szCs w:val="24"/>
        </w:rPr>
        <w:t xml:space="preserve"> </w:t>
      </w:r>
      <w:r w:rsidRPr="008275D8">
        <w:rPr>
          <w:rFonts w:cstheme="minorHAnsi"/>
          <w:szCs w:val="24"/>
        </w:rPr>
        <w:t>reception, Qualcomm Incorporated, RAN #98e</w:t>
      </w:r>
      <w:bookmarkEnd w:id="10"/>
    </w:p>
    <w:p w14:paraId="73AA4C1E" w14:textId="1DDA31CF" w:rsidR="00436F6E" w:rsidRPr="00E270E1" w:rsidRDefault="00436F6E">
      <w:pPr>
        <w:pStyle w:val="ListParagraph"/>
        <w:numPr>
          <w:ilvl w:val="0"/>
          <w:numId w:val="5"/>
        </w:numPr>
        <w:autoSpaceDE w:val="0"/>
        <w:autoSpaceDN w:val="0"/>
        <w:adjustRightInd w:val="0"/>
        <w:spacing w:beforeLines="50" w:before="120"/>
        <w:rPr>
          <w:rFonts w:cstheme="minorHAnsi"/>
          <w:szCs w:val="24"/>
        </w:rPr>
      </w:pPr>
      <w:r w:rsidRPr="00E270E1">
        <w:rPr>
          <w:rFonts w:cstheme="minorHAnsi"/>
          <w:szCs w:val="24"/>
        </w:rPr>
        <w:t>NR Physical layer procedures for data (3GPP TS 38.214 version 17.3.0)</w:t>
      </w:r>
    </w:p>
    <w:sectPr w:rsidR="00436F6E" w:rsidRPr="00E270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1BBA" w14:textId="77777777" w:rsidR="00DF7D96" w:rsidRDefault="00DF7D96">
      <w:r>
        <w:separator/>
      </w:r>
    </w:p>
  </w:endnote>
  <w:endnote w:type="continuationSeparator" w:id="0">
    <w:p w14:paraId="3D5CAF3D" w14:textId="77777777" w:rsidR="00DF7D96" w:rsidRDefault="00DF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47C5" w14:textId="77777777" w:rsidR="00DF7D96" w:rsidRDefault="00DF7D96">
      <w:r>
        <w:separator/>
      </w:r>
    </w:p>
  </w:footnote>
  <w:footnote w:type="continuationSeparator" w:id="0">
    <w:p w14:paraId="204FCA90" w14:textId="77777777" w:rsidR="00DF7D96" w:rsidRDefault="00DF7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906E0"/>
    <w:multiLevelType w:val="multilevel"/>
    <w:tmpl w:val="01324B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EE318C1"/>
    <w:multiLevelType w:val="multilevel"/>
    <w:tmpl w:val="D492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3D2A1C"/>
    <w:multiLevelType w:val="multilevel"/>
    <w:tmpl w:val="62DC0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B275B2"/>
    <w:multiLevelType w:val="multilevel"/>
    <w:tmpl w:val="1F9E5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2CE3390"/>
    <w:multiLevelType w:val="hybridMultilevel"/>
    <w:tmpl w:val="BA22630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4A4E41"/>
    <w:multiLevelType w:val="multilevel"/>
    <w:tmpl w:val="D690F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904802473">
    <w:abstractNumId w:val="11"/>
  </w:num>
  <w:num w:numId="2" w16cid:durableId="422141942">
    <w:abstractNumId w:val="9"/>
  </w:num>
  <w:num w:numId="3" w16cid:durableId="1240941262">
    <w:abstractNumId w:val="1"/>
  </w:num>
  <w:num w:numId="4" w16cid:durableId="1720738080">
    <w:abstractNumId w:val="0"/>
  </w:num>
  <w:num w:numId="5" w16cid:durableId="902057509">
    <w:abstractNumId w:val="3"/>
  </w:num>
  <w:num w:numId="6" w16cid:durableId="393621059">
    <w:abstractNumId w:val="7"/>
  </w:num>
  <w:num w:numId="7" w16cid:durableId="1952543027">
    <w:abstractNumId w:val="8"/>
  </w:num>
  <w:num w:numId="8" w16cid:durableId="102654635">
    <w:abstractNumId w:val="4"/>
  </w:num>
  <w:num w:numId="9" w16cid:durableId="557979120">
    <w:abstractNumId w:val="2"/>
  </w:num>
  <w:num w:numId="10" w16cid:durableId="1992557109">
    <w:abstractNumId w:val="6"/>
  </w:num>
  <w:num w:numId="11" w16cid:durableId="809787156">
    <w:abstractNumId w:val="10"/>
  </w:num>
  <w:num w:numId="12" w16cid:durableId="2909800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AFF"/>
    <w:rsid w:val="00006FDF"/>
    <w:rsid w:val="0000708A"/>
    <w:rsid w:val="0000719E"/>
    <w:rsid w:val="000074C4"/>
    <w:rsid w:val="000074D1"/>
    <w:rsid w:val="00010086"/>
    <w:rsid w:val="00010823"/>
    <w:rsid w:val="00010C28"/>
    <w:rsid w:val="00010DBD"/>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DAE"/>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3"/>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24C"/>
    <w:rsid w:val="000B7849"/>
    <w:rsid w:val="000C00B2"/>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8A5"/>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07C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1897"/>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362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29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9E3"/>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79"/>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2AD"/>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8C"/>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0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4A1"/>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27F"/>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6F6E"/>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77C"/>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A4A"/>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54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07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DE0"/>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F70"/>
    <w:rsid w:val="00521084"/>
    <w:rsid w:val="00521380"/>
    <w:rsid w:val="00521823"/>
    <w:rsid w:val="00521BFC"/>
    <w:rsid w:val="00522281"/>
    <w:rsid w:val="00522391"/>
    <w:rsid w:val="00522C26"/>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3E4"/>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649"/>
    <w:rsid w:val="005E1A7C"/>
    <w:rsid w:val="005E1DAD"/>
    <w:rsid w:val="005E2323"/>
    <w:rsid w:val="005E23F1"/>
    <w:rsid w:val="005E2455"/>
    <w:rsid w:val="005E27D9"/>
    <w:rsid w:val="005E2914"/>
    <w:rsid w:val="005E2918"/>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8"/>
    <w:rsid w:val="00602FD6"/>
    <w:rsid w:val="00603167"/>
    <w:rsid w:val="00603246"/>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1A6"/>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B1B"/>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E8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B7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84"/>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5C76"/>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309"/>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9DE"/>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85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2ED5"/>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6FBE"/>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6D39"/>
    <w:rsid w:val="00786EAD"/>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5E7"/>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AD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AC2"/>
    <w:rsid w:val="00803BD8"/>
    <w:rsid w:val="00803C2E"/>
    <w:rsid w:val="00803F59"/>
    <w:rsid w:val="0080411E"/>
    <w:rsid w:val="0080412A"/>
    <w:rsid w:val="00804387"/>
    <w:rsid w:val="00804654"/>
    <w:rsid w:val="00804FC5"/>
    <w:rsid w:val="0080503D"/>
    <w:rsid w:val="00805231"/>
    <w:rsid w:val="00805AEB"/>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3B7"/>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3EA"/>
    <w:rsid w:val="0086656A"/>
    <w:rsid w:val="008667E0"/>
    <w:rsid w:val="00866EF8"/>
    <w:rsid w:val="0086727B"/>
    <w:rsid w:val="0086729B"/>
    <w:rsid w:val="00867427"/>
    <w:rsid w:val="0086764F"/>
    <w:rsid w:val="00867785"/>
    <w:rsid w:val="00870085"/>
    <w:rsid w:val="00870CDE"/>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0E47"/>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847"/>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377"/>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97E"/>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3CDD"/>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831"/>
    <w:rsid w:val="00990906"/>
    <w:rsid w:val="00991031"/>
    <w:rsid w:val="009913F8"/>
    <w:rsid w:val="00991B40"/>
    <w:rsid w:val="00991BBB"/>
    <w:rsid w:val="00991F45"/>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1B9"/>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908"/>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4B"/>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68D9"/>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548"/>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EE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7F4"/>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4BF"/>
    <w:rsid w:val="00B32677"/>
    <w:rsid w:val="00B340C8"/>
    <w:rsid w:val="00B34B83"/>
    <w:rsid w:val="00B34D47"/>
    <w:rsid w:val="00B34FD4"/>
    <w:rsid w:val="00B3523D"/>
    <w:rsid w:val="00B3552D"/>
    <w:rsid w:val="00B359CC"/>
    <w:rsid w:val="00B3604D"/>
    <w:rsid w:val="00B365C4"/>
    <w:rsid w:val="00B3670A"/>
    <w:rsid w:val="00B368DB"/>
    <w:rsid w:val="00B36F2F"/>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934"/>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5F5"/>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8C6"/>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250"/>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325"/>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47"/>
    <w:rsid w:val="00C211AA"/>
    <w:rsid w:val="00C212F8"/>
    <w:rsid w:val="00C21387"/>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271"/>
    <w:rsid w:val="00C25BCF"/>
    <w:rsid w:val="00C25EA0"/>
    <w:rsid w:val="00C2600D"/>
    <w:rsid w:val="00C26173"/>
    <w:rsid w:val="00C26918"/>
    <w:rsid w:val="00C26B37"/>
    <w:rsid w:val="00C26D4D"/>
    <w:rsid w:val="00C26D51"/>
    <w:rsid w:val="00C26E8C"/>
    <w:rsid w:val="00C2744D"/>
    <w:rsid w:val="00C277F7"/>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87F"/>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94"/>
    <w:rsid w:val="00C948BB"/>
    <w:rsid w:val="00C948F1"/>
    <w:rsid w:val="00C953AB"/>
    <w:rsid w:val="00C95DAA"/>
    <w:rsid w:val="00C962C9"/>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4DD"/>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28B"/>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0F9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0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A15"/>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8EA"/>
    <w:rsid w:val="00DE6DA4"/>
    <w:rsid w:val="00DE7B44"/>
    <w:rsid w:val="00DE7BC7"/>
    <w:rsid w:val="00DE7BE6"/>
    <w:rsid w:val="00DE7E37"/>
    <w:rsid w:val="00DE7E98"/>
    <w:rsid w:val="00DE7F7A"/>
    <w:rsid w:val="00DF0186"/>
    <w:rsid w:val="00DF032F"/>
    <w:rsid w:val="00DF0AC6"/>
    <w:rsid w:val="00DF0E3E"/>
    <w:rsid w:val="00DF0F31"/>
    <w:rsid w:val="00DF1051"/>
    <w:rsid w:val="00DF13E2"/>
    <w:rsid w:val="00DF146E"/>
    <w:rsid w:val="00DF15B6"/>
    <w:rsid w:val="00DF19BF"/>
    <w:rsid w:val="00DF3008"/>
    <w:rsid w:val="00DF3DD5"/>
    <w:rsid w:val="00DF41DE"/>
    <w:rsid w:val="00DF42F3"/>
    <w:rsid w:val="00DF574A"/>
    <w:rsid w:val="00DF5D00"/>
    <w:rsid w:val="00DF633B"/>
    <w:rsid w:val="00DF63EF"/>
    <w:rsid w:val="00DF6962"/>
    <w:rsid w:val="00DF70DF"/>
    <w:rsid w:val="00DF71EE"/>
    <w:rsid w:val="00DF7513"/>
    <w:rsid w:val="00DF7649"/>
    <w:rsid w:val="00DF76D5"/>
    <w:rsid w:val="00DF782F"/>
    <w:rsid w:val="00DF7D96"/>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0585"/>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0B5A"/>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0E1"/>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13"/>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486"/>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673"/>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3FA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AE4"/>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5FD"/>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15A"/>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3DA"/>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79"/>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0E22"/>
    <w:rsid w:val="00F3109B"/>
    <w:rsid w:val="00F31722"/>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D44"/>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8CC"/>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8E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E6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8E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paragraph" w:styleId="EndnoteText">
    <w:name w:val="endnote text"/>
    <w:basedOn w:val="Normal"/>
    <w:link w:val="EndnoteTextChar"/>
    <w:semiHidden/>
    <w:unhideWhenUsed/>
    <w:rsid w:val="00A35548"/>
    <w:pPr>
      <w:snapToGrid w:val="0"/>
    </w:pPr>
  </w:style>
  <w:style w:type="character" w:customStyle="1" w:styleId="EndnoteTextChar">
    <w:name w:val="Endnote Text Char"/>
    <w:basedOn w:val="DefaultParagraphFont"/>
    <w:link w:val="EndnoteText"/>
    <w:semiHidden/>
    <w:rsid w:val="00A35548"/>
    <w:rPr>
      <w:rFonts w:asciiTheme="minorHAnsi" w:eastAsiaTheme="minorEastAsia" w:hAnsiTheme="minorHAnsi" w:cstheme="minorBidi"/>
      <w:kern w:val="2"/>
      <w:sz w:val="24"/>
      <w:szCs w:val="22"/>
      <w:lang w:eastAsia="zh-TW"/>
    </w:rPr>
  </w:style>
  <w:style w:type="character" w:styleId="EndnoteReference">
    <w:name w:val="endnote reference"/>
    <w:basedOn w:val="DefaultParagraphFont"/>
    <w:semiHidden/>
    <w:unhideWhenUsed/>
    <w:rsid w:val="00A35548"/>
    <w:rPr>
      <w:vertAlign w:val="superscript"/>
    </w:rPr>
  </w:style>
  <w:style w:type="character" w:customStyle="1" w:styleId="Heading2Char">
    <w:name w:val="Heading 2 Char"/>
    <w:aliases w:val="H2 Char,h2 Char,DO NOT USE_h2 Char,h21 Char,Heading 2 3GPP Char"/>
    <w:basedOn w:val="DefaultParagraphFont"/>
    <w:link w:val="Heading2"/>
    <w:rsid w:val="00A3554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15992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250168">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2186468">
      <w:bodyDiv w:val="1"/>
      <w:marLeft w:val="0"/>
      <w:marRight w:val="0"/>
      <w:marTop w:val="0"/>
      <w:marBottom w:val="0"/>
      <w:divBdr>
        <w:top w:val="none" w:sz="0" w:space="0" w:color="auto"/>
        <w:left w:val="none" w:sz="0" w:space="0" w:color="auto"/>
        <w:bottom w:val="none" w:sz="0" w:space="0" w:color="auto"/>
        <w:right w:val="none" w:sz="0" w:space="0" w:color="auto"/>
      </w:divBdr>
      <w:divsChild>
        <w:div w:id="853684908">
          <w:marLeft w:val="0"/>
          <w:marRight w:val="0"/>
          <w:marTop w:val="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3123563">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023255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3390638">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171570">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335207">
      <w:bodyDiv w:val="1"/>
      <w:marLeft w:val="0"/>
      <w:marRight w:val="0"/>
      <w:marTop w:val="0"/>
      <w:marBottom w:val="0"/>
      <w:divBdr>
        <w:top w:val="none" w:sz="0" w:space="0" w:color="auto"/>
        <w:left w:val="none" w:sz="0" w:space="0" w:color="auto"/>
        <w:bottom w:val="none" w:sz="0" w:space="0" w:color="auto"/>
        <w:right w:val="none" w:sz="0" w:space="0" w:color="auto"/>
      </w:divBdr>
    </w:div>
    <w:div w:id="483743827">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735250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7368850">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8289721">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5253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547194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767446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12012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197398">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132417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4789707">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03714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27804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920638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5741582">
      <w:bodyDiv w:val="1"/>
      <w:marLeft w:val="0"/>
      <w:marRight w:val="0"/>
      <w:marTop w:val="0"/>
      <w:marBottom w:val="0"/>
      <w:divBdr>
        <w:top w:val="none" w:sz="0" w:space="0" w:color="auto"/>
        <w:left w:val="none" w:sz="0" w:space="0" w:color="auto"/>
        <w:bottom w:val="none" w:sz="0" w:space="0" w:color="auto"/>
        <w:right w:val="none" w:sz="0" w:space="0" w:color="auto"/>
      </w:divBdr>
    </w:div>
    <w:div w:id="168382058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745961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66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2023-07-26T12:08:00Z</dcterms:created>
  <dcterms:modified xsi:type="dcterms:W3CDTF">2023-08-09T06:40:00Z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